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rPr>
          <w:rFonts w:ascii="Times New Roman" w:hAnsi="Times New Roman" w:cs="Times New Roman"/>
          <w:sz w:val="20"/>
        </w:rPr>
      </w:pPr>
    </w:p>
    <w:p>
      <w:pPr>
        <w:spacing w:before="156"/>
        <w:ind w:right="370"/>
        <w:jc w:val="center"/>
        <w:rPr>
          <w:rFonts w:ascii="Times New Roman" w:hAnsi="Times New Roman" w:cs="Times New Roman"/>
          <w:b/>
          <w:sz w:val="52"/>
          <w:szCs w:val="52"/>
          <w:lang w:val="en-US"/>
        </w:rPr>
      </w:pPr>
      <w:r>
        <w:rPr>
          <w:rFonts w:ascii="Times New Roman" w:hAnsi="Times New Roman" w:cs="Times New Roman"/>
          <w:b/>
          <w:sz w:val="52"/>
          <w:szCs w:val="52"/>
          <w:lang w:val="en-US"/>
        </w:rPr>
        <w:t>贵州万友长安汽车4S店及备件中心</w:t>
      </w:r>
      <w:r>
        <w:rPr>
          <w:rFonts w:ascii="Times New Roman" w:hAnsi="Times New Roman" w:cs="Times New Roman"/>
          <w:b/>
          <w:sz w:val="52"/>
          <w:szCs w:val="52"/>
        </w:rPr>
        <w:t>建设项目</w:t>
      </w:r>
      <w:r>
        <w:rPr>
          <w:rFonts w:ascii="Times New Roman" w:hAnsi="Times New Roman" w:cs="Times New Roman"/>
          <w:b/>
          <w:sz w:val="52"/>
          <w:szCs w:val="52"/>
          <w:lang w:val="en-US"/>
        </w:rPr>
        <w:t>竣工环境保护验收报告</w:t>
      </w:r>
    </w:p>
    <w:p>
      <w:pPr>
        <w:pStyle w:val="5"/>
        <w:rPr>
          <w:rFonts w:ascii="Times New Roman" w:hAnsi="Times New Roman" w:cs="Times New Roman"/>
          <w:b/>
          <w:sz w:val="32"/>
        </w:rPr>
      </w:pPr>
    </w:p>
    <w:p>
      <w:pPr>
        <w:pStyle w:val="5"/>
        <w:rPr>
          <w:rFonts w:ascii="Times New Roman" w:hAnsi="Times New Roman" w:cs="Times New Roman"/>
          <w:b/>
          <w:sz w:val="32"/>
        </w:rPr>
      </w:pPr>
    </w:p>
    <w:p>
      <w:pPr>
        <w:pStyle w:val="5"/>
        <w:rPr>
          <w:rFonts w:ascii="Times New Roman" w:hAnsi="Times New Roman" w:cs="Times New Roman"/>
          <w:b/>
          <w:sz w:val="32"/>
        </w:rPr>
      </w:pPr>
    </w:p>
    <w:p>
      <w:pPr>
        <w:pStyle w:val="5"/>
        <w:rPr>
          <w:rFonts w:ascii="Times New Roman" w:hAnsi="Times New Roman" w:cs="Times New Roman"/>
          <w:b/>
          <w:sz w:val="32"/>
        </w:rPr>
      </w:pPr>
    </w:p>
    <w:p>
      <w:pPr>
        <w:pStyle w:val="5"/>
        <w:rPr>
          <w:rFonts w:ascii="Times New Roman" w:hAnsi="Times New Roman" w:cs="Times New Roman"/>
          <w:b/>
          <w:sz w:val="32"/>
        </w:rPr>
      </w:pPr>
    </w:p>
    <w:p>
      <w:pPr>
        <w:pStyle w:val="5"/>
        <w:rPr>
          <w:rFonts w:ascii="Times New Roman" w:hAnsi="Times New Roman" w:cs="Times New Roman"/>
          <w:b/>
          <w:sz w:val="32"/>
        </w:rPr>
      </w:pPr>
    </w:p>
    <w:p>
      <w:pPr>
        <w:pStyle w:val="5"/>
        <w:rPr>
          <w:rFonts w:ascii="Times New Roman" w:hAnsi="Times New Roman" w:cs="Times New Roman"/>
          <w:b/>
          <w:sz w:val="32"/>
        </w:rPr>
      </w:pPr>
    </w:p>
    <w:p>
      <w:pPr>
        <w:pStyle w:val="5"/>
        <w:spacing w:before="3"/>
        <w:rPr>
          <w:rFonts w:ascii="Times New Roman" w:hAnsi="Times New Roman" w:cs="Times New Roman"/>
          <w:b/>
          <w:sz w:val="36"/>
        </w:rPr>
      </w:pPr>
    </w:p>
    <w:p>
      <w:pPr>
        <w:pStyle w:val="5"/>
        <w:spacing w:before="3"/>
        <w:rPr>
          <w:rFonts w:ascii="Times New Roman" w:hAnsi="Times New Roman" w:cs="Times New Roman"/>
          <w:b/>
          <w:sz w:val="36"/>
        </w:rPr>
      </w:pPr>
    </w:p>
    <w:p>
      <w:pPr>
        <w:ind w:left="1220"/>
        <w:rPr>
          <w:rFonts w:ascii="Times New Roman" w:hAnsi="Times New Roman" w:eastAsia="黑体" w:cs="Times New Roman"/>
          <w:sz w:val="32"/>
          <w:lang w:val="en-US"/>
        </w:rPr>
      </w:pPr>
      <w:r>
        <w:rPr>
          <w:rFonts w:ascii="Times New Roman" w:hAnsi="Times New Roman" w:eastAsia="黑体" w:cs="Times New Roman"/>
          <w:sz w:val="32"/>
        </w:rPr>
        <w:t>项目名称：</w:t>
      </w:r>
      <w:r>
        <w:rPr>
          <w:rFonts w:ascii="Times New Roman" w:hAnsi="Times New Roman" w:eastAsia="黑体" w:cs="Times New Roman"/>
          <w:sz w:val="32"/>
          <w:u w:val="single"/>
          <w:lang w:val="en-US"/>
        </w:rPr>
        <w:t>贵州万友长安汽车4S店及备件中心建设项目</w:t>
      </w:r>
    </w:p>
    <w:p>
      <w:pPr>
        <w:spacing w:before="214"/>
        <w:ind w:left="1220"/>
        <w:rPr>
          <w:rFonts w:ascii="Times New Roman" w:hAnsi="Times New Roman" w:eastAsia="黑体" w:cs="Times New Roman"/>
          <w:sz w:val="32"/>
          <w:lang w:val="en-US"/>
        </w:rPr>
      </w:pPr>
      <w:r>
        <w:rPr>
          <w:rFonts w:ascii="Times New Roman" w:hAnsi="Times New Roman" w:eastAsia="黑体" w:cs="Times New Roman"/>
          <w:sz w:val="32"/>
        </w:rPr>
        <w:t>建设单位：</w:t>
      </w:r>
      <w:r>
        <w:rPr>
          <w:rFonts w:ascii="Times New Roman" w:hAnsi="Times New Roman" w:eastAsia="黑体" w:cs="Times New Roman"/>
          <w:sz w:val="32"/>
          <w:u w:val="single"/>
          <w:lang w:val="en-US"/>
        </w:rPr>
        <w:t>贵州万友汽车销售服务有限公司</w:t>
      </w:r>
    </w:p>
    <w:p>
      <w:pPr>
        <w:pStyle w:val="5"/>
        <w:spacing w:before="3"/>
        <w:rPr>
          <w:rFonts w:ascii="Times New Roman" w:hAnsi="Times New Roman" w:cs="Times New Roman"/>
          <w:b/>
          <w:sz w:val="36"/>
        </w:rPr>
      </w:pPr>
    </w:p>
    <w:p>
      <w:pPr>
        <w:pStyle w:val="5"/>
        <w:rPr>
          <w:rFonts w:ascii="Times New Roman" w:hAnsi="Times New Roman" w:cs="Times New Roman"/>
          <w:sz w:val="20"/>
        </w:rPr>
      </w:pPr>
    </w:p>
    <w:p>
      <w:pPr>
        <w:pStyle w:val="5"/>
        <w:rPr>
          <w:rFonts w:ascii="Times New Roman" w:hAnsi="Times New Roman" w:cs="Times New Roman"/>
          <w:sz w:val="20"/>
        </w:rPr>
      </w:pPr>
    </w:p>
    <w:p>
      <w:pPr>
        <w:pStyle w:val="5"/>
        <w:rPr>
          <w:rFonts w:ascii="Times New Roman" w:hAnsi="Times New Roman" w:cs="Times New Roman"/>
          <w:sz w:val="20"/>
        </w:rPr>
      </w:pPr>
    </w:p>
    <w:p>
      <w:pPr>
        <w:pStyle w:val="5"/>
        <w:rPr>
          <w:rFonts w:ascii="Times New Roman" w:hAnsi="Times New Roman" w:cs="Times New Roman"/>
          <w:sz w:val="20"/>
        </w:rPr>
      </w:pPr>
    </w:p>
    <w:p>
      <w:pPr>
        <w:pStyle w:val="5"/>
        <w:rPr>
          <w:rFonts w:ascii="Times New Roman" w:hAnsi="Times New Roman" w:cs="Times New Roman"/>
          <w:sz w:val="20"/>
        </w:rPr>
      </w:pPr>
    </w:p>
    <w:p>
      <w:pPr>
        <w:pStyle w:val="5"/>
        <w:rPr>
          <w:rFonts w:ascii="Times New Roman" w:hAnsi="Times New Roman" w:cs="Times New Roman"/>
          <w:sz w:val="20"/>
        </w:rPr>
      </w:pPr>
    </w:p>
    <w:p>
      <w:pPr>
        <w:pStyle w:val="5"/>
        <w:rPr>
          <w:rFonts w:ascii="Times New Roman" w:hAnsi="Times New Roman" w:cs="Times New Roman"/>
          <w:sz w:val="20"/>
        </w:rPr>
      </w:pPr>
    </w:p>
    <w:p>
      <w:pPr>
        <w:pStyle w:val="5"/>
        <w:rPr>
          <w:rFonts w:ascii="Times New Roman" w:hAnsi="Times New Roman" w:cs="Times New Roman"/>
          <w:sz w:val="20"/>
        </w:rPr>
      </w:pPr>
    </w:p>
    <w:p>
      <w:pPr>
        <w:pStyle w:val="5"/>
        <w:rPr>
          <w:rFonts w:ascii="Times New Roman" w:hAnsi="Times New Roman" w:cs="Times New Roman"/>
          <w:sz w:val="20"/>
        </w:rPr>
      </w:pPr>
    </w:p>
    <w:p>
      <w:pPr>
        <w:pStyle w:val="2"/>
        <w:ind w:left="0" w:right="377"/>
        <w:jc w:val="center"/>
        <w:rPr>
          <w:rFonts w:ascii="Times New Roman" w:hAnsi="Times New Roman" w:cs="Times New Roman"/>
          <w:b w:val="0"/>
          <w:bCs w:val="0"/>
          <w:sz w:val="30"/>
          <w:szCs w:val="30"/>
          <w:lang w:val="en-US"/>
        </w:rPr>
      </w:pPr>
    </w:p>
    <w:p>
      <w:pPr>
        <w:pStyle w:val="2"/>
        <w:ind w:left="0" w:right="377"/>
        <w:jc w:val="center"/>
        <w:rPr>
          <w:rFonts w:ascii="Times New Roman" w:hAnsi="Times New Roman" w:cs="Times New Roman"/>
          <w:b w:val="0"/>
          <w:bCs w:val="0"/>
          <w:sz w:val="30"/>
          <w:szCs w:val="30"/>
          <w:lang w:val="en-US"/>
        </w:rPr>
      </w:pPr>
    </w:p>
    <w:p>
      <w:pPr>
        <w:rPr>
          <w:rFonts w:ascii="Times New Roman" w:hAnsi="Times New Roman" w:cs="Times New Roman"/>
          <w:sz w:val="30"/>
          <w:szCs w:val="30"/>
          <w:lang w:val="en-US"/>
        </w:rPr>
      </w:pPr>
    </w:p>
    <w:p>
      <w:pPr>
        <w:rPr>
          <w:rFonts w:ascii="Times New Roman" w:hAnsi="Times New Roman" w:cs="Times New Roman"/>
          <w:sz w:val="30"/>
          <w:szCs w:val="30"/>
          <w:lang w:val="en-US"/>
        </w:rPr>
      </w:pPr>
    </w:p>
    <w:p>
      <w:pPr>
        <w:pStyle w:val="2"/>
        <w:ind w:left="0" w:right="377"/>
        <w:jc w:val="center"/>
        <w:rPr>
          <w:rFonts w:ascii="Times New Roman" w:hAnsi="Times New Roman" w:cs="Times New Roman"/>
          <w:sz w:val="12"/>
        </w:rPr>
      </w:pPr>
      <w:bookmarkStart w:id="0" w:name="_Toc28387"/>
      <w:bookmarkStart w:id="1" w:name="_Toc31299"/>
      <w:bookmarkStart w:id="2" w:name="_Toc8784"/>
      <w:bookmarkStart w:id="3" w:name="_Toc8147"/>
      <w:r>
        <w:rPr>
          <w:rFonts w:ascii="Times New Roman" w:hAnsi="Times New Roman" w:cs="Times New Roman"/>
          <w:sz w:val="30"/>
          <w:szCs w:val="30"/>
          <w:lang w:val="en-US"/>
        </w:rPr>
        <w:t>贵州黔之意检测技术有限公司</w:t>
      </w:r>
      <w:bookmarkEnd w:id="0"/>
      <w:bookmarkEnd w:id="1"/>
      <w:bookmarkEnd w:id="2"/>
      <w:bookmarkEnd w:id="3"/>
    </w:p>
    <w:p>
      <w:pPr>
        <w:pStyle w:val="2"/>
        <w:ind w:left="0" w:right="377"/>
        <w:jc w:val="center"/>
        <w:rPr>
          <w:rFonts w:ascii="Times New Roman" w:hAnsi="Times New Roman" w:cs="Times New Roman"/>
          <w:sz w:val="30"/>
          <w:szCs w:val="30"/>
          <w:lang w:val="en-US"/>
        </w:rPr>
      </w:pPr>
      <w:bookmarkStart w:id="4" w:name="建设项目基本情况"/>
      <w:bookmarkEnd w:id="4"/>
      <w:bookmarkStart w:id="5" w:name="_Toc31119"/>
      <w:bookmarkStart w:id="6" w:name="_Toc25233"/>
      <w:bookmarkStart w:id="7" w:name="_Toc19440"/>
      <w:bookmarkStart w:id="8" w:name="_Toc24636"/>
      <w:r>
        <w:rPr>
          <w:rFonts w:ascii="Times New Roman" w:hAnsi="Times New Roman" w:cs="Times New Roman"/>
          <w:sz w:val="30"/>
          <w:szCs w:val="30"/>
          <w:lang w:val="en-US"/>
        </w:rPr>
        <w:t>2022.0</w:t>
      </w:r>
      <w:bookmarkEnd w:id="5"/>
      <w:bookmarkEnd w:id="6"/>
      <w:bookmarkEnd w:id="7"/>
      <w:bookmarkEnd w:id="8"/>
      <w:r>
        <w:rPr>
          <w:rFonts w:ascii="Times New Roman" w:hAnsi="Times New Roman" w:cs="Times New Roman"/>
          <w:sz w:val="30"/>
          <w:szCs w:val="30"/>
          <w:lang w:val="en-US"/>
        </w:rPr>
        <w:t>8</w:t>
      </w:r>
    </w:p>
    <w:p>
      <w:pPr>
        <w:pStyle w:val="2"/>
        <w:spacing w:before="54"/>
        <w:ind w:left="520"/>
        <w:rPr>
          <w:rFonts w:ascii="Times New Roman" w:hAnsi="Times New Roman" w:cs="Times New Roman"/>
        </w:rPr>
        <w:sectPr>
          <w:footerReference r:id="rId3" w:type="default"/>
          <w:pgSz w:w="11910" w:h="16840"/>
          <w:pgMar w:top="1440" w:right="1800" w:bottom="1440" w:left="1800" w:header="0" w:footer="1793" w:gutter="0"/>
          <w:cols w:space="720" w:num="1"/>
        </w:sectPr>
      </w:pPr>
    </w:p>
    <w:p>
      <w:pPr>
        <w:pStyle w:val="2"/>
        <w:spacing w:before="54" w:line="360" w:lineRule="auto"/>
        <w:ind w:left="520"/>
        <w:rPr>
          <w:rFonts w:ascii="Times New Roman" w:hAnsi="Times New Roman" w:cs="Times New Roman"/>
        </w:rPr>
      </w:pPr>
    </w:p>
    <w:p>
      <w:pPr>
        <w:spacing w:before="31"/>
        <w:ind w:left="798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pacing w:val="-2"/>
          <w:sz w:val="28"/>
        </w:rPr>
        <w:t xml:space="preserve">建设单位法人代表: </w:t>
      </w:r>
      <w:r>
        <w:rPr>
          <w:rFonts w:ascii="Times New Roman" w:hAnsi="Times New Roman" w:cs="Times New Roman"/>
          <w:b/>
          <w:spacing w:val="-2"/>
          <w:sz w:val="28"/>
          <w:lang w:val="en-US"/>
        </w:rPr>
        <w:t>蒲星川</w:t>
      </w:r>
    </w:p>
    <w:p>
      <w:pPr>
        <w:pStyle w:val="5"/>
        <w:spacing w:before="9"/>
        <w:rPr>
          <w:rFonts w:ascii="Times New Roman" w:hAnsi="Times New Roman" w:cs="Times New Roman"/>
          <w:b/>
          <w:sz w:val="35"/>
        </w:rPr>
      </w:pPr>
    </w:p>
    <w:p>
      <w:pPr>
        <w:tabs>
          <w:tab w:val="left" w:pos="1360"/>
          <w:tab w:val="left" w:pos="1696"/>
          <w:tab w:val="left" w:pos="1923"/>
          <w:tab w:val="left" w:pos="2592"/>
          <w:tab w:val="left" w:pos="3096"/>
        </w:tabs>
        <w:spacing w:line="436" w:lineRule="auto"/>
        <w:ind w:left="798" w:right="5734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</w:rPr>
        <w:t>编制单位法人代表:</w:t>
      </w:r>
      <w:r>
        <w:rPr>
          <w:rFonts w:ascii="Times New Roman" w:hAnsi="Times New Roman" w:cs="Times New Roman"/>
          <w:b/>
          <w:spacing w:val="4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  <w:lang w:val="en-US"/>
        </w:rPr>
        <w:t>张银辉项</w:t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>目</w:t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>负</w:t>
      </w:r>
      <w:r>
        <w:rPr>
          <w:rFonts w:ascii="Times New Roman" w:hAnsi="Times New Roman" w:cs="Times New Roman"/>
          <w:b/>
          <w:spacing w:val="-11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责</w:t>
      </w:r>
      <w:r>
        <w:rPr>
          <w:rFonts w:ascii="Times New Roman" w:hAnsi="Times New Roman" w:cs="Times New Roman"/>
          <w:b/>
          <w:spacing w:val="-10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人:</w:t>
      </w:r>
      <w:r>
        <w:rPr>
          <w:rFonts w:ascii="Times New Roman" w:hAnsi="Times New Roman" w:cs="Times New Roman"/>
          <w:b/>
          <w:spacing w:val="-10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  <w:lang w:val="en-US"/>
        </w:rPr>
        <w:t>王  杰</w:t>
      </w:r>
    </w:p>
    <w:p>
      <w:pPr>
        <w:tabs>
          <w:tab w:val="left" w:pos="1360"/>
          <w:tab w:val="left" w:pos="1696"/>
          <w:tab w:val="left" w:pos="1923"/>
          <w:tab w:val="left" w:pos="2592"/>
          <w:tab w:val="left" w:pos="3096"/>
        </w:tabs>
        <w:spacing w:line="436" w:lineRule="auto"/>
        <w:ind w:left="798" w:right="5734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填</w:t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  <w:lang w:val="en-US"/>
        </w:rPr>
        <w:t xml:space="preserve"> </w:t>
      </w:r>
      <w:r>
        <w:rPr>
          <w:rFonts w:ascii="Times New Roman" w:hAnsi="Times New Roman" w:cs="Times New Roman"/>
          <w:b/>
          <w:w w:val="75"/>
          <w:sz w:val="28"/>
        </w:rPr>
        <w:t>表</w:t>
      </w:r>
      <w:r>
        <w:rPr>
          <w:rFonts w:ascii="Times New Roman" w:hAnsi="Times New Roman" w:cs="Times New Roman"/>
          <w:b/>
          <w:w w:val="75"/>
          <w:sz w:val="28"/>
        </w:rPr>
        <w:tab/>
      </w:r>
      <w:r>
        <w:rPr>
          <w:rFonts w:ascii="Times New Roman" w:hAnsi="Times New Roman" w:cs="Times New Roman"/>
          <w:b/>
          <w:w w:val="75"/>
          <w:sz w:val="28"/>
          <w:lang w:val="en-US"/>
        </w:rPr>
        <w:t xml:space="preserve">  </w:t>
      </w:r>
      <w:r>
        <w:rPr>
          <w:rFonts w:ascii="Times New Roman" w:hAnsi="Times New Roman" w:cs="Times New Roman"/>
          <w:b/>
          <w:sz w:val="28"/>
        </w:rPr>
        <w:t>人</w:t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pacing w:val="4"/>
          <w:w w:val="90"/>
          <w:sz w:val="28"/>
        </w:rPr>
        <w:t>：</w:t>
      </w:r>
      <w:r>
        <w:rPr>
          <w:rFonts w:ascii="Times New Roman" w:hAnsi="Times New Roman" w:cs="Times New Roman"/>
          <w:b/>
          <w:w w:val="90"/>
          <w:sz w:val="28"/>
          <w:lang w:val="en-US"/>
        </w:rPr>
        <w:t>王  杰</w:t>
      </w:r>
    </w:p>
    <w:p>
      <w:pPr>
        <w:pStyle w:val="2"/>
        <w:spacing w:before="54"/>
        <w:ind w:left="520"/>
        <w:rPr>
          <w:rFonts w:ascii="Times New Roman" w:hAnsi="Times New Roman" w:cs="Times New Roman"/>
          <w:lang w:val="en-US"/>
        </w:rPr>
      </w:pPr>
    </w:p>
    <w:p>
      <w:pPr>
        <w:pStyle w:val="2"/>
        <w:spacing w:before="54"/>
        <w:ind w:left="520"/>
        <w:rPr>
          <w:rFonts w:ascii="Times New Roman" w:hAnsi="Times New Roman" w:cs="Times New Roman"/>
          <w:lang w:val="en-US"/>
        </w:rPr>
      </w:pPr>
    </w:p>
    <w:p>
      <w:pPr>
        <w:rPr>
          <w:rFonts w:ascii="Times New Roman" w:hAnsi="Times New Roman" w:cs="Times New Roman"/>
          <w:lang w:val="en-US"/>
        </w:rPr>
      </w:pPr>
    </w:p>
    <w:p>
      <w:pPr>
        <w:rPr>
          <w:rFonts w:ascii="Times New Roman" w:hAnsi="Times New Roman" w:cs="Times New Roman"/>
          <w:lang w:val="en-US"/>
        </w:rPr>
      </w:pPr>
    </w:p>
    <w:p>
      <w:pPr>
        <w:rPr>
          <w:rFonts w:ascii="Times New Roman" w:hAnsi="Times New Roman" w:cs="Times New Roman"/>
          <w:lang w:val="en-US"/>
        </w:rPr>
      </w:pPr>
    </w:p>
    <w:p>
      <w:pPr>
        <w:rPr>
          <w:rFonts w:ascii="Times New Roman" w:hAnsi="Times New Roman" w:cs="Times New Roman"/>
          <w:lang w:val="en-US"/>
        </w:rPr>
      </w:pPr>
    </w:p>
    <w:p>
      <w:pPr>
        <w:rPr>
          <w:rFonts w:ascii="Times New Roman" w:hAnsi="Times New Roman" w:cs="Times New Roman"/>
          <w:lang w:val="en-US"/>
        </w:rPr>
      </w:pPr>
    </w:p>
    <w:p>
      <w:pPr>
        <w:rPr>
          <w:rFonts w:ascii="Times New Roman" w:hAnsi="Times New Roman" w:cs="Times New Roman"/>
          <w:lang w:val="en-US"/>
        </w:rPr>
      </w:pPr>
    </w:p>
    <w:p>
      <w:pPr>
        <w:rPr>
          <w:rFonts w:ascii="Times New Roman" w:hAnsi="Times New Roman" w:cs="Times New Roman"/>
          <w:lang w:val="en-US"/>
        </w:rPr>
      </w:pPr>
    </w:p>
    <w:p>
      <w:pPr>
        <w:rPr>
          <w:rFonts w:ascii="Times New Roman" w:hAnsi="Times New Roman" w:cs="Times New Roman"/>
          <w:lang w:val="en-US"/>
        </w:rPr>
      </w:pPr>
    </w:p>
    <w:p>
      <w:pPr>
        <w:rPr>
          <w:rFonts w:ascii="Times New Roman" w:hAnsi="Times New Roman" w:cs="Times New Roman"/>
          <w:lang w:val="en-US"/>
        </w:rPr>
      </w:pPr>
    </w:p>
    <w:p>
      <w:pPr>
        <w:rPr>
          <w:rFonts w:ascii="Times New Roman" w:hAnsi="Times New Roman" w:cs="Times New Roman"/>
          <w:lang w:val="en-US"/>
        </w:rPr>
      </w:pPr>
    </w:p>
    <w:p>
      <w:pPr>
        <w:rPr>
          <w:rFonts w:ascii="Times New Roman" w:hAnsi="Times New Roman" w:cs="Times New Roman"/>
          <w:lang w:val="en-US"/>
        </w:rPr>
      </w:pPr>
    </w:p>
    <w:p>
      <w:pPr>
        <w:rPr>
          <w:rFonts w:ascii="Times New Roman" w:hAnsi="Times New Roman" w:cs="Times New Roman"/>
          <w:lang w:val="en-US"/>
        </w:rPr>
      </w:pPr>
    </w:p>
    <w:p>
      <w:pPr>
        <w:rPr>
          <w:rFonts w:ascii="Times New Roman" w:hAnsi="Times New Roman" w:cs="Times New Roman"/>
          <w:lang w:val="en-US"/>
        </w:rPr>
      </w:pPr>
    </w:p>
    <w:p>
      <w:pPr>
        <w:rPr>
          <w:rFonts w:ascii="Times New Roman" w:hAnsi="Times New Roman" w:cs="Times New Roman"/>
          <w:lang w:val="en-US"/>
        </w:rPr>
      </w:pPr>
    </w:p>
    <w:p>
      <w:pPr>
        <w:rPr>
          <w:rFonts w:ascii="Times New Roman" w:hAnsi="Times New Roman" w:cs="Times New Roman"/>
          <w:lang w:val="en-US"/>
        </w:rPr>
      </w:pPr>
    </w:p>
    <w:p>
      <w:pPr>
        <w:rPr>
          <w:rFonts w:ascii="Times New Roman" w:hAnsi="Times New Roman" w:cs="Times New Roman"/>
          <w:lang w:val="en-US"/>
        </w:rPr>
      </w:pPr>
    </w:p>
    <w:p>
      <w:pPr>
        <w:pStyle w:val="3"/>
        <w:tabs>
          <w:tab w:val="left" w:pos="5059"/>
        </w:tabs>
        <w:spacing w:line="504" w:lineRule="auto"/>
        <w:ind w:left="118" w:right="74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建设单位</w:t>
      </w:r>
      <w:r>
        <w:rPr>
          <w:rFonts w:ascii="Times New Roman" w:hAnsi="Times New Roman" w:cs="Times New Roman"/>
          <w:spacing w:val="3"/>
        </w:rPr>
        <w:t>：</w:t>
      </w:r>
      <w:r>
        <w:rPr>
          <w:rFonts w:ascii="Times New Roman" w:hAnsi="Times New Roman" w:cs="Times New Roman"/>
          <w:lang w:val="en-US"/>
        </w:rPr>
        <w:t xml:space="preserve">贵州万友汽车销售服务有限公司  </w:t>
      </w:r>
      <w:r>
        <w:rPr>
          <w:rFonts w:ascii="Times New Roman" w:hAnsi="Times New Roman" w:cs="Times New Roman"/>
          <w:w w:val="95"/>
        </w:rPr>
        <w:t>编制单位：</w:t>
      </w:r>
      <w:r>
        <w:rPr>
          <w:rFonts w:ascii="Times New Roman" w:hAnsi="Times New Roman" w:cs="Times New Roman"/>
          <w:w w:val="95"/>
          <w:lang w:val="en-US"/>
        </w:rPr>
        <w:t>贵州黔之意检测技术有限公司</w:t>
      </w:r>
      <w:r>
        <w:rPr>
          <w:rFonts w:ascii="Times New Roman" w:hAnsi="Times New Roman" w:cs="Times New Roman"/>
        </w:rPr>
        <w:t>电话：</w:t>
      </w:r>
      <w:r>
        <w:rPr>
          <w:rFonts w:ascii="Times New Roman" w:hAnsi="Times New Roman" w:cs="Times New Roman"/>
          <w:lang w:val="en-US"/>
        </w:rPr>
        <w:t xml:space="preserve">15180861684                                              </w:t>
      </w:r>
      <w:r>
        <w:rPr>
          <w:rFonts w:ascii="Times New Roman" w:hAnsi="Times New Roman" w:cs="Times New Roman"/>
        </w:rPr>
        <w:t>电话：</w:t>
      </w:r>
      <w:r>
        <w:rPr>
          <w:rFonts w:ascii="Times New Roman" w:hAnsi="Times New Roman" w:cs="Times New Roman"/>
          <w:lang w:val="en-US"/>
        </w:rPr>
        <w:t xml:space="preserve">085183837953                                     </w:t>
      </w:r>
    </w:p>
    <w:p>
      <w:pPr>
        <w:tabs>
          <w:tab w:val="left" w:pos="5059"/>
        </w:tabs>
        <w:ind w:left="118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邮编：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550007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邮编：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550009</w:t>
      </w:r>
    </w:p>
    <w:p>
      <w:pPr>
        <w:pStyle w:val="5"/>
        <w:rPr>
          <w:rFonts w:ascii="Times New Roman" w:hAnsi="Times New Roman" w:cs="Times New Roman"/>
          <w:b/>
        </w:rPr>
      </w:pPr>
    </w:p>
    <w:p>
      <w:pPr>
        <w:rPr>
          <w:rFonts w:ascii="Times New Roman" w:hAnsi="Times New Roman" w:cs="Times New Roman"/>
          <w:sz w:val="24"/>
          <w:szCs w:val="24"/>
        </w:rPr>
        <w:sectPr>
          <w:pgSz w:w="11910" w:h="16840"/>
          <w:pgMar w:top="1540" w:right="1000" w:bottom="280" w:left="1000" w:header="720" w:footer="720" w:gutter="0"/>
          <w:cols w:space="720" w:num="1"/>
        </w:sectPr>
      </w:pPr>
    </w:p>
    <w:p>
      <w:pPr>
        <w:pStyle w:val="18"/>
        <w:spacing w:before="81"/>
        <w:ind w:left="93" w:right="82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pacing w:val="-11"/>
          <w:w w:val="95"/>
          <w:sz w:val="24"/>
          <w:szCs w:val="24"/>
        </w:rPr>
        <w:t>地址：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  <w:lang w:val="en-US"/>
        </w:rPr>
        <w:t>花溪区孟关国际汽贸城（16号地块）</w:t>
      </w:r>
    </w:p>
    <w:p>
      <w:pPr>
        <w:spacing w:before="67" w:line="242" w:lineRule="auto"/>
        <w:ind w:left="118" w:right="120"/>
        <w:rPr>
          <w:rFonts w:ascii="Times New Roman" w:hAnsi="Times New Roman" w:cs="Times New Roman"/>
          <w:sz w:val="24"/>
          <w:szCs w:val="24"/>
        </w:rPr>
        <w:sectPr>
          <w:type w:val="continuous"/>
          <w:pgSz w:w="11910" w:h="16840"/>
          <w:pgMar w:top="1600" w:right="1000" w:bottom="280" w:left="1000" w:header="720" w:footer="720" w:gutter="0"/>
          <w:cols w:equalWidth="0" w:num="2">
            <w:col w:w="4883" w:space="59"/>
            <w:col w:w="4968"/>
          </w:cols>
        </w:sect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spacing w:val="-11"/>
          <w:w w:val="95"/>
          <w:sz w:val="24"/>
          <w:szCs w:val="24"/>
        </w:rPr>
        <w:t>地址：</w:t>
      </w:r>
      <w:r>
        <w:rPr>
          <w:rFonts w:ascii="Times New Roman" w:hAnsi="Times New Roman" w:cs="Times New Roman"/>
          <w:b/>
          <w:bCs/>
          <w:spacing w:val="20"/>
          <w:sz w:val="24"/>
          <w:szCs w:val="24"/>
        </w:rPr>
        <w:t>贵州省贵阳市经济技术开发区翁岩村开发大道126号小孟工业园标准厂房3期3栋5楼（恒业丰电子科技公司厂房）</w:t>
      </w:r>
    </w:p>
    <w:p>
      <w:pPr>
        <w:pStyle w:val="5"/>
        <w:spacing w:before="4"/>
        <w:rPr>
          <w:rFonts w:ascii="Times New Roman" w:hAnsi="Times New Roman" w:cs="Times New Roman"/>
          <w:sz w:val="17"/>
        </w:rPr>
      </w:pPr>
    </w:p>
    <w:p>
      <w:pPr>
        <w:spacing w:before="60"/>
        <w:ind w:left="1296" w:right="1296"/>
        <w:jc w:val="center"/>
        <w:rPr>
          <w:rFonts w:ascii="Times New Roman" w:hAnsi="Times New Roman" w:cs="Times New Roman"/>
          <w:sz w:val="21"/>
        </w:rPr>
      </w:pPr>
      <w:r>
        <w:rPr>
          <w:rFonts w:ascii="Times New Roman" w:hAnsi="Times New Roman" w:cs="Times New Roman"/>
          <w:sz w:val="21"/>
        </w:rPr>
        <w:t>目录</w:t>
      </w:r>
    </w:p>
    <w:sdt>
      <w:sdtPr>
        <w:rPr>
          <w:rFonts w:ascii="Times New Roman" w:hAnsi="Times New Roman" w:cs="Times New Roman"/>
        </w:rPr>
        <w:id w:val="2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</w:rPr>
      </w:sdtEndPr>
      <w:sdtContent>
        <w:p>
          <w:pPr>
            <w:pStyle w:val="9"/>
            <w:tabs>
              <w:tab w:val="left" w:pos="479"/>
              <w:tab w:val="right" w:leader="dot" w:pos="8304"/>
            </w:tabs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"_TOC_250008" </w:instrText>
          </w:r>
          <w:r>
            <w:fldChar w:fldCharType="separate"/>
          </w:r>
          <w:r>
            <w:rPr>
              <w:rFonts w:ascii="Times New Roman" w:hAnsi="Times New Roman" w:cs="Times New Roman"/>
            </w:rPr>
            <w:t>前</w:t>
          </w:r>
          <w:r>
            <w:rPr>
              <w:rFonts w:ascii="Times New Roman" w:hAnsi="Times New Roman" w:cs="Times New Roman"/>
            </w:rPr>
            <w:tab/>
          </w:r>
          <w:r>
            <w:rPr>
              <w:rFonts w:ascii="Times New Roman" w:hAnsi="Times New Roman" w:cs="Times New Roman"/>
            </w:rPr>
            <w:t>言</w:t>
          </w:r>
          <w:r>
            <w:rPr>
              <w:rFonts w:ascii="Times New Roman" w:hAnsi="Times New Roman" w:cs="Times New Roman"/>
            </w:rPr>
            <w:tab/>
          </w:r>
          <w:r>
            <w:rPr>
              <w:rFonts w:ascii="Times New Roman" w:hAnsi="Times New Roman" w:eastAsia="Times New Roman" w:cs="Times New Roman"/>
            </w:rPr>
            <w:t>I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>
          <w:pPr>
            <w:pStyle w:val="10"/>
            <w:tabs>
              <w:tab w:val="left" w:pos="1458"/>
              <w:tab w:val="right" w:leader="dot" w:pos="9105"/>
            </w:tabs>
            <w:spacing w:before="281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"_TOC_250007" </w:instrText>
          </w:r>
          <w:r>
            <w:fldChar w:fldCharType="separate"/>
          </w:r>
          <w:r>
            <w:rPr>
              <w:rFonts w:ascii="Times New Roman" w:hAnsi="Times New Roman" w:cs="Times New Roman"/>
            </w:rPr>
            <w:t>表</w:t>
          </w:r>
          <w:r>
            <w:rPr>
              <w:rFonts w:ascii="Times New Roman" w:hAnsi="Times New Roman" w:cs="Times New Roman"/>
              <w:spacing w:val="-62"/>
            </w:rPr>
            <w:t xml:space="preserve"> </w:t>
          </w:r>
          <w:r>
            <w:rPr>
              <w:rFonts w:ascii="Times New Roman" w:hAnsi="Times New Roman" w:eastAsia="Times New Roman" w:cs="Times New Roman"/>
            </w:rPr>
            <w:t>1</w:t>
          </w:r>
          <w:r>
            <w:rPr>
              <w:rFonts w:ascii="Times New Roman" w:hAnsi="Times New Roman" w:eastAsia="Times New Roman" w:cs="Times New Roman"/>
            </w:rPr>
            <w:tab/>
          </w:r>
          <w:r>
            <w:rPr>
              <w:rFonts w:ascii="Times New Roman" w:hAnsi="Times New Roman" w:cs="Times New Roman"/>
            </w:rPr>
            <w:t>基本情况表</w:t>
          </w:r>
          <w:r>
            <w:rPr>
              <w:rFonts w:ascii="Times New Roman" w:hAnsi="Times New Roman" w:cs="Times New Roman"/>
            </w:rPr>
            <w:tab/>
          </w:r>
          <w:r>
            <w:rPr>
              <w:rFonts w:ascii="Times New Roman" w:hAnsi="Times New Roman" w:eastAsia="Times New Roman" w:cs="Times New Roman"/>
            </w:rPr>
            <w:t>1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>
          <w:pPr>
            <w:pStyle w:val="10"/>
            <w:tabs>
              <w:tab w:val="left" w:pos="1458"/>
              <w:tab w:val="right" w:leader="dot" w:pos="9105"/>
            </w:tabs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"_TOC_250006" </w:instrText>
          </w:r>
          <w:r>
            <w:fldChar w:fldCharType="separate"/>
          </w:r>
          <w:r>
            <w:rPr>
              <w:rFonts w:ascii="Times New Roman" w:hAnsi="Times New Roman" w:cs="Times New Roman"/>
            </w:rPr>
            <w:t>表</w:t>
          </w:r>
          <w:r>
            <w:rPr>
              <w:rFonts w:ascii="Times New Roman" w:hAnsi="Times New Roman" w:cs="Times New Roman"/>
              <w:spacing w:val="-62"/>
            </w:rPr>
            <w:t xml:space="preserve"> </w:t>
          </w:r>
          <w:r>
            <w:rPr>
              <w:rFonts w:ascii="Times New Roman" w:hAnsi="Times New Roman" w:eastAsia="Times New Roman" w:cs="Times New Roman"/>
            </w:rPr>
            <w:t>2</w:t>
          </w:r>
          <w:r>
            <w:rPr>
              <w:rFonts w:ascii="Times New Roman" w:hAnsi="Times New Roman" w:eastAsia="Times New Roman" w:cs="Times New Roman"/>
            </w:rPr>
            <w:tab/>
          </w:r>
          <w:r>
            <w:rPr>
              <w:rFonts w:ascii="Times New Roman" w:hAnsi="Times New Roman" w:cs="Times New Roman"/>
            </w:rPr>
            <w:t>建设项目情况</w:t>
          </w:r>
          <w:r>
            <w:rPr>
              <w:rFonts w:ascii="Times New Roman" w:hAnsi="Times New Roman" w:cs="Times New Roman"/>
            </w:rPr>
            <w:tab/>
          </w:r>
          <w:r>
            <w:rPr>
              <w:rFonts w:ascii="Times New Roman" w:hAnsi="Times New Roman" w:eastAsia="Times New Roman" w:cs="Times New Roman"/>
            </w:rPr>
            <w:t>1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>
          <w:pPr>
            <w:pStyle w:val="10"/>
            <w:tabs>
              <w:tab w:val="left" w:pos="1458"/>
              <w:tab w:val="right" w:leader="dot" w:pos="9105"/>
            </w:tabs>
            <w:spacing w:before="278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"_TOC_250005" </w:instrText>
          </w:r>
          <w:r>
            <w:fldChar w:fldCharType="separate"/>
          </w:r>
          <w:r>
            <w:rPr>
              <w:rFonts w:ascii="Times New Roman" w:hAnsi="Times New Roman" w:cs="Times New Roman"/>
            </w:rPr>
            <w:t>表</w:t>
          </w:r>
          <w:r>
            <w:rPr>
              <w:rFonts w:ascii="Times New Roman" w:hAnsi="Times New Roman" w:cs="Times New Roman"/>
              <w:spacing w:val="-62"/>
            </w:rPr>
            <w:t xml:space="preserve"> </w:t>
          </w:r>
          <w:r>
            <w:rPr>
              <w:rFonts w:ascii="Times New Roman" w:hAnsi="Times New Roman" w:eastAsia="Times New Roman" w:cs="Times New Roman"/>
            </w:rPr>
            <w:t>3</w:t>
          </w:r>
          <w:r>
            <w:rPr>
              <w:rFonts w:ascii="Times New Roman" w:hAnsi="Times New Roman" w:eastAsia="Times New Roman" w:cs="Times New Roman"/>
            </w:rPr>
            <w:tab/>
          </w:r>
          <w:r>
            <w:rPr>
              <w:rFonts w:ascii="Times New Roman" w:hAnsi="Times New Roman" w:cs="Times New Roman"/>
            </w:rPr>
            <w:t>主要污染物处理和排放流程</w:t>
          </w:r>
          <w:r>
            <w:rPr>
              <w:rFonts w:ascii="Times New Roman" w:hAnsi="Times New Roman" w:cs="Times New Roman"/>
            </w:rPr>
            <w:tab/>
          </w:r>
          <w:r>
            <w:rPr>
              <w:rFonts w:ascii="Times New Roman" w:hAnsi="Times New Roman" w:eastAsia="Times New Roman" w:cs="Times New Roman"/>
            </w:rPr>
            <w:t>9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>
          <w:pPr>
            <w:pStyle w:val="10"/>
            <w:tabs>
              <w:tab w:val="left" w:pos="1458"/>
              <w:tab w:val="right" w:leader="dot" w:pos="9105"/>
            </w:tabs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"_TOC_250004" </w:instrText>
          </w:r>
          <w:r>
            <w:fldChar w:fldCharType="separate"/>
          </w:r>
          <w:r>
            <w:rPr>
              <w:rFonts w:ascii="Times New Roman" w:hAnsi="Times New Roman" w:cs="Times New Roman"/>
            </w:rPr>
            <w:t>表</w:t>
          </w:r>
          <w:r>
            <w:rPr>
              <w:rFonts w:ascii="Times New Roman" w:hAnsi="Times New Roman" w:cs="Times New Roman"/>
              <w:spacing w:val="-62"/>
            </w:rPr>
            <w:t xml:space="preserve"> </w:t>
          </w:r>
          <w:r>
            <w:rPr>
              <w:rFonts w:ascii="Times New Roman" w:hAnsi="Times New Roman" w:eastAsia="Times New Roman" w:cs="Times New Roman"/>
            </w:rPr>
            <w:t>4</w:t>
          </w:r>
          <w:r>
            <w:rPr>
              <w:rFonts w:ascii="Times New Roman" w:hAnsi="Times New Roman" w:eastAsia="Times New Roman" w:cs="Times New Roman"/>
            </w:rPr>
            <w:tab/>
          </w:r>
          <w:r>
            <w:rPr>
              <w:rFonts w:ascii="Times New Roman" w:hAnsi="Times New Roman" w:cs="Times New Roman"/>
            </w:rPr>
            <w:t>项目环境影响报告表主要结论及审批决定</w:t>
          </w:r>
          <w:r>
            <w:rPr>
              <w:rFonts w:ascii="Times New Roman" w:hAnsi="Times New Roman" w:cs="Times New Roman"/>
            </w:rPr>
            <w:tab/>
          </w:r>
          <w:r>
            <w:rPr>
              <w:rFonts w:ascii="Times New Roman" w:hAnsi="Times New Roman" w:eastAsia="Times New Roman" w:cs="Times New Roman"/>
            </w:rPr>
            <w:t>12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>
          <w:pPr>
            <w:pStyle w:val="10"/>
            <w:tabs>
              <w:tab w:val="left" w:pos="1458"/>
              <w:tab w:val="right" w:leader="dot" w:pos="9105"/>
            </w:tabs>
            <w:spacing w:before="280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"_TOC_250003" </w:instrText>
          </w:r>
          <w:r>
            <w:fldChar w:fldCharType="separate"/>
          </w:r>
          <w:r>
            <w:rPr>
              <w:rFonts w:ascii="Times New Roman" w:hAnsi="Times New Roman" w:cs="Times New Roman"/>
            </w:rPr>
            <w:t>表</w:t>
          </w:r>
          <w:r>
            <w:rPr>
              <w:rFonts w:ascii="Times New Roman" w:hAnsi="Times New Roman" w:cs="Times New Roman"/>
              <w:spacing w:val="-62"/>
            </w:rPr>
            <w:t xml:space="preserve"> </w:t>
          </w:r>
          <w:r>
            <w:rPr>
              <w:rFonts w:ascii="Times New Roman" w:hAnsi="Times New Roman" w:eastAsia="Times New Roman" w:cs="Times New Roman"/>
            </w:rPr>
            <w:t>5</w:t>
          </w:r>
          <w:r>
            <w:rPr>
              <w:rFonts w:ascii="Times New Roman" w:hAnsi="Times New Roman" w:eastAsia="Times New Roman" w:cs="Times New Roman"/>
            </w:rPr>
            <w:tab/>
          </w:r>
          <w:r>
            <w:rPr>
              <w:rFonts w:ascii="Times New Roman" w:hAnsi="Times New Roman" w:cs="Times New Roman"/>
            </w:rPr>
            <w:t>验收监测质量保证及质量控制</w:t>
          </w:r>
          <w:r>
            <w:rPr>
              <w:rFonts w:ascii="Times New Roman" w:hAnsi="Times New Roman" w:cs="Times New Roman"/>
            </w:rPr>
            <w:tab/>
          </w:r>
          <w:r>
            <w:rPr>
              <w:rFonts w:ascii="Times New Roman" w:hAnsi="Times New Roman" w:eastAsia="Times New Roman" w:cs="Times New Roman"/>
            </w:rPr>
            <w:t>20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>
          <w:pPr>
            <w:pStyle w:val="10"/>
            <w:tabs>
              <w:tab w:val="left" w:pos="1458"/>
              <w:tab w:val="right" w:leader="dot" w:pos="9105"/>
            </w:tabs>
            <w:spacing w:before="280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"_TOC_250002" </w:instrText>
          </w:r>
          <w:r>
            <w:fldChar w:fldCharType="separate"/>
          </w:r>
          <w:r>
            <w:rPr>
              <w:rFonts w:ascii="Times New Roman" w:hAnsi="Times New Roman" w:cs="Times New Roman"/>
            </w:rPr>
            <w:t>表</w:t>
          </w:r>
          <w:r>
            <w:rPr>
              <w:rFonts w:ascii="Times New Roman" w:hAnsi="Times New Roman" w:cs="Times New Roman"/>
              <w:spacing w:val="-62"/>
            </w:rPr>
            <w:t xml:space="preserve"> </w:t>
          </w:r>
          <w:r>
            <w:rPr>
              <w:rFonts w:ascii="Times New Roman" w:hAnsi="Times New Roman" w:eastAsia="Times New Roman" w:cs="Times New Roman"/>
            </w:rPr>
            <w:t>6</w:t>
          </w:r>
          <w:r>
            <w:rPr>
              <w:rFonts w:ascii="Times New Roman" w:hAnsi="Times New Roman" w:eastAsia="Times New Roman" w:cs="Times New Roman"/>
            </w:rPr>
            <w:tab/>
          </w:r>
          <w:r>
            <w:rPr>
              <w:rFonts w:ascii="Times New Roman" w:hAnsi="Times New Roman" w:cs="Times New Roman"/>
            </w:rPr>
            <w:t>验收监测内容</w:t>
          </w:r>
          <w:r>
            <w:rPr>
              <w:rFonts w:ascii="Times New Roman" w:hAnsi="Times New Roman" w:cs="Times New Roman"/>
            </w:rPr>
            <w:tab/>
          </w:r>
          <w:r>
            <w:rPr>
              <w:rFonts w:ascii="Times New Roman" w:hAnsi="Times New Roman" w:eastAsia="Times New Roman" w:cs="Times New Roman"/>
            </w:rPr>
            <w:t>22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>
          <w:pPr>
            <w:pStyle w:val="10"/>
            <w:tabs>
              <w:tab w:val="left" w:pos="1458"/>
              <w:tab w:val="right" w:leader="dot" w:pos="9105"/>
            </w:tabs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"_TOC_250001" </w:instrText>
          </w:r>
          <w:r>
            <w:fldChar w:fldCharType="separate"/>
          </w:r>
          <w:r>
            <w:rPr>
              <w:rFonts w:ascii="Times New Roman" w:hAnsi="Times New Roman" w:cs="Times New Roman"/>
            </w:rPr>
            <w:t>表</w:t>
          </w:r>
          <w:r>
            <w:rPr>
              <w:rFonts w:ascii="Times New Roman" w:hAnsi="Times New Roman" w:cs="Times New Roman"/>
              <w:spacing w:val="-62"/>
            </w:rPr>
            <w:t xml:space="preserve"> </w:t>
          </w:r>
          <w:r>
            <w:rPr>
              <w:rFonts w:ascii="Times New Roman" w:hAnsi="Times New Roman" w:eastAsia="Times New Roman" w:cs="Times New Roman"/>
            </w:rPr>
            <w:t>7</w:t>
          </w:r>
          <w:r>
            <w:rPr>
              <w:rFonts w:ascii="Times New Roman" w:hAnsi="Times New Roman" w:eastAsia="Times New Roman" w:cs="Times New Roman"/>
            </w:rPr>
            <w:tab/>
          </w:r>
          <w:r>
            <w:rPr>
              <w:rFonts w:ascii="Times New Roman" w:hAnsi="Times New Roman" w:cs="Times New Roman"/>
            </w:rPr>
            <w:t>验收监测结果</w:t>
          </w:r>
          <w:r>
            <w:rPr>
              <w:rFonts w:ascii="Times New Roman" w:hAnsi="Times New Roman" w:cs="Times New Roman"/>
            </w:rPr>
            <w:tab/>
          </w:r>
          <w:r>
            <w:rPr>
              <w:rFonts w:ascii="Times New Roman" w:hAnsi="Times New Roman" w:eastAsia="Times New Roman" w:cs="Times New Roman"/>
            </w:rPr>
            <w:t>23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>
          <w:pPr>
            <w:pStyle w:val="10"/>
            <w:tabs>
              <w:tab w:val="left" w:pos="1458"/>
              <w:tab w:val="right" w:leader="dot" w:pos="9105"/>
            </w:tabs>
            <w:spacing w:before="280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"_TOC_250000" </w:instrText>
          </w:r>
          <w:r>
            <w:fldChar w:fldCharType="separate"/>
          </w:r>
          <w:r>
            <w:rPr>
              <w:rFonts w:ascii="Times New Roman" w:hAnsi="Times New Roman" w:cs="Times New Roman"/>
            </w:rPr>
            <w:t>表</w:t>
          </w:r>
          <w:r>
            <w:rPr>
              <w:rFonts w:ascii="Times New Roman" w:hAnsi="Times New Roman" w:cs="Times New Roman"/>
              <w:spacing w:val="-62"/>
            </w:rPr>
            <w:t xml:space="preserve"> </w:t>
          </w:r>
          <w:r>
            <w:rPr>
              <w:rFonts w:ascii="Times New Roman" w:hAnsi="Times New Roman" w:eastAsia="Times New Roman" w:cs="Times New Roman"/>
            </w:rPr>
            <w:t>8</w:t>
          </w:r>
          <w:r>
            <w:rPr>
              <w:rFonts w:ascii="Times New Roman" w:hAnsi="Times New Roman" w:eastAsia="Times New Roman" w:cs="Times New Roman"/>
            </w:rPr>
            <w:tab/>
          </w:r>
          <w:r>
            <w:rPr>
              <w:rFonts w:ascii="Times New Roman" w:hAnsi="Times New Roman" w:cs="Times New Roman"/>
            </w:rPr>
            <w:t>验收监测结论及建议</w:t>
          </w:r>
          <w:r>
            <w:rPr>
              <w:rFonts w:ascii="Times New Roman" w:hAnsi="Times New Roman" w:cs="Times New Roman"/>
            </w:rPr>
            <w:tab/>
          </w:r>
          <w:r>
            <w:rPr>
              <w:rFonts w:ascii="Times New Roman" w:hAnsi="Times New Roman" w:eastAsia="Times New Roman" w:cs="Times New Roman"/>
            </w:rPr>
            <w:t>27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</w:sdtContent>
    </w:sdt>
    <w:p>
      <w:pPr>
        <w:pStyle w:val="5"/>
        <w:rPr>
          <w:rFonts w:ascii="Times New Roman" w:hAnsi="Times New Roman" w:cs="Times New Roman"/>
          <w:b/>
          <w:sz w:val="26"/>
        </w:rPr>
      </w:pPr>
    </w:p>
    <w:p>
      <w:pPr>
        <w:pStyle w:val="5"/>
        <w:rPr>
          <w:rFonts w:ascii="Times New Roman" w:hAnsi="Times New Roman" w:cs="Times New Roman"/>
          <w:b/>
          <w:sz w:val="26"/>
        </w:rPr>
      </w:pPr>
    </w:p>
    <w:p>
      <w:pPr>
        <w:pStyle w:val="3"/>
        <w:spacing w:before="165"/>
        <w:ind w:left="79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附件 ：</w:t>
      </w:r>
    </w:p>
    <w:p>
      <w:pPr>
        <w:pStyle w:val="5"/>
        <w:spacing w:before="159" w:line="362" w:lineRule="auto"/>
        <w:ind w:left="798" w:right="79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20"/>
        </w:rPr>
        <w:t>附件</w:t>
      </w:r>
      <w:r>
        <w:rPr>
          <w:rFonts w:ascii="Times New Roman" w:hAnsi="Times New Roman" w:eastAsia="Times New Roman" w:cs="Times New Roman"/>
          <w:spacing w:val="-9"/>
        </w:rPr>
        <w:t>1</w:t>
      </w:r>
      <w:r>
        <w:rPr>
          <w:rFonts w:ascii="Times New Roman" w:hAnsi="Times New Roman" w:cs="Times New Roman"/>
          <w:spacing w:val="-5"/>
        </w:rPr>
        <w:t>：</w:t>
      </w:r>
      <w:r>
        <w:rPr>
          <w:rFonts w:ascii="Times New Roman" w:hAnsi="Times New Roman" w:cs="Times New Roman"/>
          <w:spacing w:val="-5"/>
          <w:lang w:val="en-US"/>
        </w:rPr>
        <w:t>贵阳市花溪区环境保护局文件花环表字[2015]29号《关于对贵州万友长安汽车4S店及备案中心建设项目的审批意见》</w:t>
      </w:r>
      <w:r>
        <w:rPr>
          <w:rFonts w:ascii="Times New Roman" w:hAnsi="Times New Roman" w:cs="Times New Roman"/>
        </w:rPr>
        <w:t>；</w:t>
      </w:r>
    </w:p>
    <w:p>
      <w:pPr>
        <w:pStyle w:val="5"/>
        <w:spacing w:before="4" w:line="364" w:lineRule="auto"/>
        <w:ind w:left="798" w:right="597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附件</w:t>
      </w:r>
      <w:r>
        <w:rPr>
          <w:rFonts w:ascii="Times New Roman" w:hAnsi="Times New Roman" w:eastAsia="Times New Roman" w:cs="Times New Roman"/>
        </w:rPr>
        <w:t>2</w:t>
      </w:r>
      <w:r>
        <w:rPr>
          <w:rFonts w:ascii="Times New Roman" w:hAnsi="Times New Roman" w:cs="Times New Roman"/>
        </w:rPr>
        <w:t>：</w:t>
      </w:r>
      <w:r>
        <w:rPr>
          <w:rFonts w:ascii="Times New Roman" w:hAnsi="Times New Roman" w:cs="Times New Roman"/>
          <w:lang w:val="en-US"/>
        </w:rPr>
        <w:t>固废处置合作</w:t>
      </w:r>
      <w:r>
        <w:rPr>
          <w:rFonts w:ascii="Times New Roman" w:hAnsi="Times New Roman" w:cs="Times New Roman"/>
        </w:rPr>
        <w:t>协议；</w:t>
      </w:r>
    </w:p>
    <w:p>
      <w:pPr>
        <w:pStyle w:val="5"/>
        <w:spacing w:before="4" w:line="364" w:lineRule="auto"/>
        <w:ind w:left="798" w:right="597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附件3：工况说明；</w:t>
      </w:r>
      <w:r>
        <w:rPr>
          <w:rFonts w:ascii="Times New Roman" w:hAnsi="Times New Roman" w:cs="Times New Roman"/>
        </w:rPr>
        <w:t xml:space="preserve"> </w:t>
      </w:r>
    </w:p>
    <w:p>
      <w:pPr>
        <w:pStyle w:val="5"/>
        <w:spacing w:before="4" w:line="364" w:lineRule="auto"/>
        <w:ind w:left="798" w:right="597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附件</w:t>
      </w:r>
      <w:r>
        <w:rPr>
          <w:rFonts w:ascii="Times New Roman" w:hAnsi="Times New Roman" w:cs="Times New Roman"/>
          <w:lang w:val="en-US"/>
        </w:rPr>
        <w:t>4</w:t>
      </w:r>
      <w:r>
        <w:rPr>
          <w:rFonts w:ascii="Times New Roman" w:hAnsi="Times New Roman" w:cs="Times New Roman"/>
        </w:rPr>
        <w:t>：项目验收检测报告；</w:t>
      </w:r>
    </w:p>
    <w:p>
      <w:pPr>
        <w:pStyle w:val="5"/>
        <w:spacing w:before="4" w:line="364" w:lineRule="auto"/>
        <w:ind w:left="798" w:right="1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附件5：建设项目工程竣工环境保护“三同时”验收登记表。</w:t>
      </w:r>
    </w:p>
    <w:p>
      <w:pPr>
        <w:pStyle w:val="5"/>
        <w:spacing w:before="4" w:line="364" w:lineRule="auto"/>
        <w:ind w:left="798" w:right="5977"/>
        <w:rPr>
          <w:rFonts w:ascii="Times New Roman" w:hAnsi="Times New Roman" w:cs="Times New Roman"/>
          <w:lang w:val="en-US"/>
        </w:rPr>
      </w:pPr>
    </w:p>
    <w:p>
      <w:pPr>
        <w:pStyle w:val="5"/>
        <w:rPr>
          <w:rFonts w:ascii="Times New Roman" w:hAnsi="Times New Roman" w:cs="Times New Roman"/>
          <w:color w:val="FF0000"/>
          <w:sz w:val="26"/>
        </w:rPr>
      </w:pPr>
    </w:p>
    <w:p>
      <w:pPr>
        <w:pStyle w:val="5"/>
        <w:rPr>
          <w:rFonts w:ascii="Times New Roman" w:hAnsi="Times New Roman" w:cs="Times New Roman"/>
          <w:color w:val="FF0000"/>
          <w:sz w:val="26"/>
        </w:rPr>
      </w:pPr>
    </w:p>
    <w:p>
      <w:pPr>
        <w:pStyle w:val="5"/>
        <w:spacing w:before="8"/>
        <w:rPr>
          <w:rFonts w:ascii="Times New Roman" w:hAnsi="Times New Roman" w:cs="Times New Roman"/>
          <w:color w:val="FF0000"/>
          <w:sz w:val="23"/>
        </w:rPr>
      </w:pPr>
    </w:p>
    <w:p>
      <w:pPr>
        <w:pStyle w:val="3"/>
        <w:ind w:left="79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附图：</w:t>
      </w:r>
    </w:p>
    <w:p>
      <w:pPr>
        <w:pStyle w:val="5"/>
        <w:tabs>
          <w:tab w:val="left" w:pos="9900"/>
        </w:tabs>
        <w:spacing w:before="159" w:line="364" w:lineRule="auto"/>
        <w:ind w:left="798" w:right="230"/>
        <w:jc w:val="both"/>
        <w:rPr>
          <w:rFonts w:ascii="Times New Roman" w:hAnsi="Times New Roman" w:cs="Times New Roman"/>
          <w:spacing w:val="-2"/>
        </w:rPr>
      </w:pPr>
      <w:r>
        <w:rPr>
          <w:rFonts w:ascii="Times New Roman" w:hAnsi="Times New Roman" w:cs="Times New Roman"/>
          <w:spacing w:val="-20"/>
        </w:rPr>
        <w:t>附图</w:t>
      </w:r>
      <w:r>
        <w:rPr>
          <w:rFonts w:ascii="Times New Roman" w:hAnsi="Times New Roman" w:eastAsia="Times New Roman" w:cs="Times New Roman"/>
        </w:rPr>
        <w:t>1</w:t>
      </w:r>
      <w:r>
        <w:rPr>
          <w:rFonts w:ascii="Times New Roman" w:hAnsi="Times New Roman" w:cs="Times New Roman"/>
          <w:spacing w:val="-2"/>
        </w:rPr>
        <w:t>：项目地理位置图；</w:t>
      </w:r>
    </w:p>
    <w:p>
      <w:pPr>
        <w:pStyle w:val="5"/>
        <w:tabs>
          <w:tab w:val="left" w:pos="9900"/>
        </w:tabs>
        <w:spacing w:before="159" w:line="364" w:lineRule="auto"/>
        <w:ind w:left="798" w:right="230"/>
        <w:jc w:val="both"/>
        <w:rPr>
          <w:rFonts w:ascii="Times New Roman" w:hAnsi="Times New Roman" w:cs="Times New Roman"/>
          <w:spacing w:val="-2"/>
        </w:rPr>
      </w:pPr>
      <w:r>
        <w:rPr>
          <w:rFonts w:ascii="Times New Roman" w:hAnsi="Times New Roman" w:cs="Times New Roman"/>
          <w:spacing w:val="-20"/>
        </w:rPr>
        <w:t>附图</w:t>
      </w:r>
      <w:r>
        <w:rPr>
          <w:rFonts w:ascii="Times New Roman" w:hAnsi="Times New Roman" w:eastAsia="Times New Roman" w:cs="Times New Roman"/>
        </w:rPr>
        <w:t>2</w:t>
      </w:r>
      <w:r>
        <w:rPr>
          <w:rFonts w:ascii="Times New Roman" w:hAnsi="Times New Roman" w:cs="Times New Roman"/>
          <w:spacing w:val="-2"/>
        </w:rPr>
        <w:t xml:space="preserve">：项目周边关系图； </w:t>
      </w:r>
    </w:p>
    <w:p>
      <w:pPr>
        <w:pStyle w:val="5"/>
        <w:tabs>
          <w:tab w:val="left" w:pos="9900"/>
        </w:tabs>
        <w:spacing w:before="159" w:line="364" w:lineRule="auto"/>
        <w:ind w:left="798" w:right="230"/>
        <w:jc w:val="both"/>
        <w:rPr>
          <w:rFonts w:ascii="Times New Roman" w:hAnsi="Times New Roman" w:cs="Times New Roman"/>
          <w:spacing w:val="-2"/>
        </w:rPr>
      </w:pPr>
      <w:r>
        <w:rPr>
          <w:rFonts w:ascii="Times New Roman" w:hAnsi="Times New Roman" w:cs="Times New Roman"/>
          <w:spacing w:val="-20"/>
        </w:rPr>
        <w:t>附图</w:t>
      </w:r>
      <w:r>
        <w:rPr>
          <w:rFonts w:ascii="Times New Roman" w:hAnsi="Times New Roman" w:eastAsia="Times New Roman" w:cs="Times New Roman"/>
        </w:rPr>
        <w:t>3</w:t>
      </w:r>
      <w:r>
        <w:rPr>
          <w:rFonts w:ascii="Times New Roman" w:hAnsi="Times New Roman" w:cs="Times New Roman"/>
          <w:spacing w:val="-2"/>
        </w:rPr>
        <w:t>：项目平面布置图</w:t>
      </w:r>
      <w:r>
        <w:rPr>
          <w:rFonts w:hint="eastAsia" w:ascii="Times New Roman" w:hAnsi="Times New Roman" w:cs="Times New Roman"/>
          <w:spacing w:val="-2"/>
        </w:rPr>
        <w:t>；</w:t>
      </w:r>
    </w:p>
    <w:p>
      <w:pPr>
        <w:pStyle w:val="5"/>
        <w:tabs>
          <w:tab w:val="left" w:pos="9900"/>
        </w:tabs>
        <w:spacing w:before="159" w:line="364" w:lineRule="auto"/>
        <w:ind w:left="798" w:right="230"/>
        <w:jc w:val="both"/>
        <w:rPr>
          <w:rFonts w:ascii="Times New Roman" w:hAnsi="Times New Roman" w:cs="Times New Roman"/>
          <w:spacing w:val="-20"/>
          <w:lang w:val="en-US"/>
        </w:rPr>
        <w:sectPr>
          <w:pgSz w:w="11910" w:h="16840"/>
          <w:pgMar w:top="1380" w:right="1000" w:bottom="280" w:left="1000" w:header="720" w:footer="720" w:gutter="0"/>
          <w:cols w:space="720" w:num="1"/>
        </w:sectPr>
      </w:pPr>
      <w:r>
        <w:rPr>
          <w:rFonts w:hint="eastAsia" w:ascii="Times New Roman" w:hAnsi="Times New Roman" w:cs="Times New Roman"/>
          <w:spacing w:val="-20"/>
          <w:lang w:val="en-US"/>
        </w:rPr>
        <w:t>附图4：</w:t>
      </w:r>
      <w:r>
        <w:rPr>
          <w:rFonts w:hint="eastAsia" w:ascii="Times New Roman" w:hAnsi="Times New Roman" w:cs="Times New Roman"/>
          <w:spacing w:val="-20"/>
          <w:lang w:val="en-US" w:eastAsia="zh-CN"/>
        </w:rPr>
        <w:t>污染物处理设施</w:t>
      </w:r>
      <w:r>
        <w:rPr>
          <w:rFonts w:hint="eastAsia" w:ascii="Times New Roman" w:hAnsi="Times New Roman" w:cs="Times New Roman"/>
          <w:spacing w:val="-20"/>
          <w:lang w:val="en-US"/>
        </w:rPr>
        <w:t>。</w:t>
      </w:r>
    </w:p>
    <w:p>
      <w:pPr>
        <w:pStyle w:val="5"/>
        <w:spacing w:before="4"/>
        <w:rPr>
          <w:rFonts w:ascii="Times New Roman" w:hAnsi="Times New Roman" w:cs="Times New Roman"/>
          <w:sz w:val="17"/>
        </w:rPr>
      </w:pPr>
    </w:p>
    <w:p>
      <w:pPr>
        <w:pStyle w:val="2"/>
        <w:ind w:left="4530"/>
        <w:jc w:val="both"/>
        <w:rPr>
          <w:rFonts w:ascii="Times New Roman" w:hAnsi="Times New Roman" w:cs="Times New Roman"/>
          <w:b w:val="0"/>
          <w:bCs w:val="0"/>
          <w:spacing w:val="-5"/>
          <w:sz w:val="24"/>
          <w:szCs w:val="24"/>
        </w:rPr>
      </w:pPr>
      <w:bookmarkStart w:id="9" w:name="_TOC_250008"/>
      <w:bookmarkEnd w:id="9"/>
      <w:r>
        <w:rPr>
          <w:rFonts w:ascii="Times New Roman" w:hAnsi="Times New Roman" w:cs="Times New Roman"/>
          <w:b w:val="0"/>
          <w:bCs w:val="0"/>
          <w:spacing w:val="-5"/>
          <w:sz w:val="24"/>
          <w:szCs w:val="24"/>
        </w:rPr>
        <w:t>前 言</w:t>
      </w:r>
    </w:p>
    <w:p>
      <w:pPr>
        <w:pStyle w:val="5"/>
        <w:spacing w:before="184" w:line="364" w:lineRule="auto"/>
        <w:ind w:left="798" w:right="794" w:firstLine="480"/>
        <w:jc w:val="both"/>
        <w:rPr>
          <w:rFonts w:ascii="Times New Roman" w:hAnsi="Times New Roman" w:cs="Times New Roman"/>
          <w:spacing w:val="-5"/>
        </w:rPr>
      </w:pPr>
      <w:r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spacing w:val="-5"/>
          <w:lang w:val="en-US"/>
        </w:rPr>
        <w:t>贵州万友汽车销售服务</w:t>
      </w:r>
      <w:r>
        <w:rPr>
          <w:rFonts w:ascii="Times New Roman" w:hAnsi="Times New Roman" w:cs="Times New Roman"/>
          <w:spacing w:val="-5"/>
        </w:rPr>
        <w:t>有限公司（以下简称“建设单位”）</w:t>
      </w:r>
      <w:r>
        <w:rPr>
          <w:rFonts w:ascii="Times New Roman" w:hAnsi="Times New Roman" w:cs="Times New Roman"/>
          <w:spacing w:val="-5"/>
          <w:lang w:val="en-US"/>
        </w:rPr>
        <w:t>位</w:t>
      </w:r>
      <w:r>
        <w:rPr>
          <w:rFonts w:ascii="Times New Roman" w:hAnsi="Times New Roman" w:cs="Times New Roman"/>
          <w:spacing w:val="-5"/>
        </w:rPr>
        <w:t>于</w:t>
      </w:r>
      <w:r>
        <w:rPr>
          <w:rFonts w:ascii="Times New Roman" w:hAnsi="Times New Roman" w:cs="Times New Roman"/>
          <w:spacing w:val="-5"/>
          <w:lang w:val="en-US"/>
        </w:rPr>
        <w:t>贵州省贵阳市花溪区孟关国际汽车贸易城</w:t>
      </w:r>
      <w:r>
        <w:rPr>
          <w:rFonts w:ascii="Times New Roman" w:hAnsi="Times New Roman" w:cs="Times New Roman"/>
          <w:spacing w:val="-5"/>
        </w:rPr>
        <w:t>（</w:t>
      </w:r>
      <w:r>
        <w:rPr>
          <w:rFonts w:ascii="Times New Roman" w:hAnsi="Times New Roman" w:cs="Times New Roman"/>
          <w:spacing w:val="-5"/>
          <w:lang w:val="en-US"/>
        </w:rPr>
        <w:t>16号地块</w:t>
      </w:r>
      <w:r>
        <w:rPr>
          <w:rFonts w:ascii="Times New Roman" w:hAnsi="Times New Roman" w:cs="Times New Roman"/>
          <w:spacing w:val="-5"/>
        </w:rPr>
        <w:t>），总占地面积为</w:t>
      </w:r>
      <w:r>
        <w:rPr>
          <w:rFonts w:ascii="Times New Roman" w:hAnsi="Times New Roman" w:cs="Times New Roman"/>
          <w:spacing w:val="-5"/>
          <w:lang w:val="en-US"/>
        </w:rPr>
        <w:t>11737.82</w:t>
      </w:r>
      <w:r>
        <w:rPr>
          <w:rFonts w:ascii="Times New Roman" w:hAnsi="Times New Roman" w:cs="Times New Roman"/>
          <w:spacing w:val="-5"/>
        </w:rPr>
        <w:t>m</w:t>
      </w:r>
      <w:r>
        <w:rPr>
          <w:rFonts w:ascii="Times New Roman" w:hAnsi="Times New Roman" w:cs="Times New Roman"/>
          <w:spacing w:val="-5"/>
          <w:lang w:val="en-US"/>
        </w:rPr>
        <w:t>2</w:t>
      </w:r>
      <w:r>
        <w:rPr>
          <w:rFonts w:ascii="Times New Roman" w:hAnsi="Times New Roman" w:cs="Times New Roman"/>
          <w:spacing w:val="-5"/>
        </w:rPr>
        <w:t>，</w:t>
      </w:r>
      <w:r>
        <w:rPr>
          <w:rFonts w:ascii="Times New Roman" w:hAnsi="Times New Roman" w:cs="Times New Roman"/>
          <w:spacing w:val="-5"/>
          <w:lang w:val="en-US"/>
        </w:rPr>
        <w:t>总投资4976万元，其中环保投资90万元，每年销售汽车约5000-8000辆，维修约6000辆</w:t>
      </w:r>
      <w:r>
        <w:rPr>
          <w:rFonts w:ascii="Times New Roman" w:hAnsi="Times New Roman" w:cs="Times New Roman"/>
          <w:spacing w:val="-5"/>
        </w:rPr>
        <w:t>。</w:t>
      </w:r>
    </w:p>
    <w:p>
      <w:pPr>
        <w:pStyle w:val="5"/>
        <w:spacing w:before="184" w:line="364" w:lineRule="auto"/>
        <w:ind w:left="798" w:right="794" w:firstLine="480"/>
        <w:jc w:val="both"/>
        <w:rPr>
          <w:rFonts w:hint="default" w:ascii="Times New Roman" w:hAnsi="Times New Roman" w:eastAsia="宋体" w:cs="Times New Roman"/>
          <w:spacing w:val="-5"/>
          <w:lang w:val="en-US" w:eastAsia="zh-CN"/>
        </w:rPr>
      </w:pPr>
      <w:r>
        <w:rPr>
          <w:rFonts w:ascii="Times New Roman" w:hAnsi="Times New Roman" w:cs="Times New Roman"/>
          <w:spacing w:val="-5"/>
        </w:rPr>
        <w:t>本项目于 201</w:t>
      </w:r>
      <w:r>
        <w:rPr>
          <w:rFonts w:ascii="Times New Roman" w:hAnsi="Times New Roman" w:cs="Times New Roman"/>
          <w:spacing w:val="-5"/>
          <w:lang w:val="en-US"/>
        </w:rPr>
        <w:t>4</w:t>
      </w:r>
      <w:r>
        <w:rPr>
          <w:rFonts w:ascii="Times New Roman" w:hAnsi="Times New Roman" w:cs="Times New Roman"/>
          <w:spacing w:val="-5"/>
        </w:rPr>
        <w:t xml:space="preserve"> 年</w:t>
      </w:r>
      <w:r>
        <w:rPr>
          <w:rFonts w:hint="eastAsia" w:ascii="Times New Roman" w:hAnsi="Times New Roman" w:cs="Times New Roman"/>
          <w:spacing w:val="-5"/>
          <w:lang w:val="en-US" w:eastAsia="zh-CN"/>
        </w:rPr>
        <w:t>2</w:t>
      </w:r>
      <w:r>
        <w:rPr>
          <w:rFonts w:ascii="Times New Roman" w:hAnsi="Times New Roman" w:cs="Times New Roman"/>
          <w:spacing w:val="-5"/>
        </w:rPr>
        <w:t xml:space="preserve"> 月开工建设，201</w:t>
      </w:r>
      <w:r>
        <w:rPr>
          <w:rFonts w:ascii="Times New Roman" w:hAnsi="Times New Roman" w:cs="Times New Roman"/>
          <w:spacing w:val="-5"/>
          <w:lang w:val="en-US"/>
        </w:rPr>
        <w:t>5</w:t>
      </w:r>
      <w:r>
        <w:rPr>
          <w:rFonts w:ascii="Times New Roman" w:hAnsi="Times New Roman" w:cs="Times New Roman"/>
          <w:spacing w:val="-5"/>
        </w:rPr>
        <w:t xml:space="preserve"> 年 1 月建成投产。</w:t>
      </w:r>
      <w:r>
        <w:rPr>
          <w:rFonts w:ascii="Times New Roman" w:hAnsi="Times New Roman" w:cs="Times New Roman"/>
          <w:spacing w:val="-5"/>
          <w:lang w:val="en-US"/>
        </w:rPr>
        <w:t>建设单位</w:t>
      </w:r>
      <w:r>
        <w:rPr>
          <w:rFonts w:ascii="Times New Roman" w:hAnsi="Times New Roman" w:cs="Times New Roman"/>
          <w:spacing w:val="-5"/>
        </w:rPr>
        <w:t>已于 20</w:t>
      </w:r>
      <w:r>
        <w:rPr>
          <w:rFonts w:ascii="Times New Roman" w:hAnsi="Times New Roman" w:cs="Times New Roman"/>
          <w:spacing w:val="-5"/>
          <w:lang w:val="en-US"/>
        </w:rPr>
        <w:t>15</w:t>
      </w:r>
      <w:r>
        <w:rPr>
          <w:rFonts w:ascii="Times New Roman" w:hAnsi="Times New Roman" w:cs="Times New Roman"/>
          <w:spacing w:val="-5"/>
        </w:rPr>
        <w:t xml:space="preserve"> 年委托</w:t>
      </w:r>
      <w:r>
        <w:rPr>
          <w:rFonts w:ascii="Times New Roman" w:hAnsi="Times New Roman" w:cs="Times New Roman"/>
          <w:spacing w:val="-5"/>
          <w:lang w:val="en-US"/>
        </w:rPr>
        <w:t>北京中资华宇环保技术有限</w:t>
      </w:r>
      <w:r>
        <w:rPr>
          <w:rFonts w:ascii="Times New Roman" w:hAnsi="Times New Roman" w:cs="Times New Roman"/>
          <w:spacing w:val="-5"/>
        </w:rPr>
        <w:t>公司编制完成环境影响评价报告表，并于 201</w:t>
      </w:r>
      <w:r>
        <w:rPr>
          <w:rFonts w:ascii="Times New Roman" w:hAnsi="Times New Roman" w:cs="Times New Roman"/>
          <w:spacing w:val="-5"/>
          <w:lang w:val="en-US"/>
        </w:rPr>
        <w:t>5</w:t>
      </w:r>
      <w:r>
        <w:rPr>
          <w:rFonts w:ascii="Times New Roman" w:hAnsi="Times New Roman" w:cs="Times New Roman"/>
          <w:spacing w:val="-5"/>
        </w:rPr>
        <w:t xml:space="preserve"> 年 </w:t>
      </w:r>
      <w:r>
        <w:rPr>
          <w:rFonts w:ascii="Times New Roman" w:hAnsi="Times New Roman" w:cs="Times New Roman"/>
          <w:spacing w:val="-5"/>
          <w:lang w:val="en-US"/>
        </w:rPr>
        <w:t>08</w:t>
      </w:r>
      <w:r>
        <w:rPr>
          <w:rFonts w:ascii="Times New Roman" w:hAnsi="Times New Roman" w:cs="Times New Roman"/>
          <w:spacing w:val="-5"/>
        </w:rPr>
        <w:t xml:space="preserve"> 月</w:t>
      </w:r>
      <w:r>
        <w:rPr>
          <w:rFonts w:ascii="Times New Roman" w:hAnsi="Times New Roman" w:cs="Times New Roman"/>
          <w:spacing w:val="-5"/>
          <w:lang w:val="en-US"/>
        </w:rPr>
        <w:t>21</w:t>
      </w:r>
      <w:r>
        <w:rPr>
          <w:rFonts w:ascii="Times New Roman" w:hAnsi="Times New Roman" w:cs="Times New Roman"/>
          <w:spacing w:val="-5"/>
        </w:rPr>
        <w:t xml:space="preserve"> 日取得</w:t>
      </w:r>
      <w:r>
        <w:rPr>
          <w:rFonts w:ascii="Times New Roman" w:hAnsi="Times New Roman" w:cs="Times New Roman"/>
          <w:spacing w:val="-5"/>
          <w:lang w:val="en-US"/>
        </w:rPr>
        <w:t>花溪区</w:t>
      </w:r>
      <w:r>
        <w:rPr>
          <w:rFonts w:ascii="Times New Roman" w:hAnsi="Times New Roman" w:cs="Times New Roman"/>
          <w:spacing w:val="-5"/>
        </w:rPr>
        <w:t>环保局环评审批意见（</w:t>
      </w:r>
      <w:r>
        <w:rPr>
          <w:rFonts w:ascii="Times New Roman" w:hAnsi="Times New Roman" w:cs="Times New Roman"/>
          <w:spacing w:val="-5"/>
          <w:lang w:val="en-US"/>
        </w:rPr>
        <w:t>花</w:t>
      </w:r>
      <w:r>
        <w:rPr>
          <w:rFonts w:ascii="Times New Roman" w:hAnsi="Times New Roman" w:cs="Times New Roman"/>
          <w:spacing w:val="-5"/>
        </w:rPr>
        <w:t>环表</w:t>
      </w:r>
      <w:r>
        <w:rPr>
          <w:rFonts w:ascii="Times New Roman" w:hAnsi="Times New Roman" w:cs="Times New Roman"/>
          <w:spacing w:val="-5"/>
          <w:lang w:val="en-US"/>
        </w:rPr>
        <w:t>字</w:t>
      </w:r>
      <w:r>
        <w:rPr>
          <w:rFonts w:hint="eastAsia" w:ascii="Times New Roman" w:hAnsi="Times New Roman" w:cs="Times New Roman"/>
          <w:spacing w:val="-5"/>
        </w:rPr>
        <w:t>〔</w:t>
      </w:r>
      <w:r>
        <w:rPr>
          <w:rFonts w:hint="eastAsia" w:ascii="Times New Roman" w:hAnsi="Times New Roman" w:cs="Times New Roman"/>
          <w:spacing w:val="-5"/>
          <w:lang w:val="en-US" w:eastAsia="zh-CN"/>
        </w:rPr>
        <w:t>2015</w:t>
      </w:r>
      <w:r>
        <w:rPr>
          <w:rFonts w:hint="eastAsia" w:ascii="Times New Roman" w:hAnsi="Times New Roman" w:cs="Times New Roman"/>
          <w:spacing w:val="-5"/>
        </w:rPr>
        <w:t>〕</w:t>
      </w:r>
      <w:r>
        <w:rPr>
          <w:rFonts w:ascii="Times New Roman" w:hAnsi="Times New Roman" w:cs="Times New Roman"/>
          <w:spacing w:val="-5"/>
          <w:lang w:val="en-US"/>
        </w:rPr>
        <w:t>29</w:t>
      </w:r>
      <w:r>
        <w:rPr>
          <w:rFonts w:ascii="Times New Roman" w:hAnsi="Times New Roman" w:cs="Times New Roman"/>
          <w:spacing w:val="-5"/>
        </w:rPr>
        <w:t xml:space="preserve"> 号）</w:t>
      </w:r>
      <w:r>
        <w:rPr>
          <w:rFonts w:hint="eastAsia" w:ascii="Times New Roman" w:hAnsi="Times New Roman" w:cs="Times New Roman"/>
          <w:spacing w:val="-5"/>
          <w:lang w:eastAsia="zh-CN"/>
        </w:rPr>
        <w:t>，</w:t>
      </w:r>
      <w:r>
        <w:rPr>
          <w:rFonts w:hint="eastAsia" w:ascii="Times New Roman" w:hAnsi="Times New Roman" w:cs="Times New Roman"/>
          <w:spacing w:val="-5"/>
          <w:lang w:val="en-US" w:eastAsia="zh-CN"/>
        </w:rPr>
        <w:t>因此该项目属于未批先建项目。</w:t>
      </w:r>
    </w:p>
    <w:p>
      <w:pPr>
        <w:pStyle w:val="5"/>
        <w:spacing w:before="184" w:line="364" w:lineRule="auto"/>
        <w:ind w:left="798" w:right="794" w:firstLine="480"/>
        <w:jc w:val="both"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spacing w:val="-5"/>
        </w:rPr>
        <w:t>根据</w:t>
      </w:r>
      <w:r>
        <w:rPr>
          <w:rFonts w:ascii="Times New Roman" w:hAnsi="Times New Roman" w:cs="Times New Roman"/>
          <w:spacing w:val="-5"/>
          <w:sz w:val="24"/>
          <w:lang w:val="en-US"/>
        </w:rPr>
        <w:t>《国务院关于修改〈建设项目环境保护管理条例〉的决定》</w:t>
      </w:r>
      <w:r>
        <w:rPr>
          <w:rFonts w:hint="eastAsia" w:ascii="Times New Roman" w:hAnsi="Times New Roman" w:cs="Times New Roman"/>
          <w:spacing w:val="-5"/>
          <w:sz w:val="24"/>
          <w:lang w:val="en-US" w:eastAsia="zh-CN"/>
        </w:rPr>
        <w:t>（</w:t>
      </w:r>
      <w:r>
        <w:rPr>
          <w:rFonts w:ascii="Times New Roman" w:hAnsi="Times New Roman" w:cs="Times New Roman"/>
          <w:spacing w:val="-5"/>
          <w:sz w:val="24"/>
          <w:lang w:val="en-US"/>
        </w:rPr>
        <w:t>第682号令，2017 年 10 月 1 日</w:t>
      </w:r>
      <w:r>
        <w:rPr>
          <w:rFonts w:hint="eastAsia" w:ascii="Times New Roman" w:hAnsi="Times New Roman" w:cs="Times New Roman"/>
          <w:spacing w:val="-5"/>
          <w:sz w:val="24"/>
          <w:lang w:val="en-US" w:eastAsia="zh-CN"/>
        </w:rPr>
        <w:t>）、</w:t>
      </w:r>
      <w:r>
        <w:rPr>
          <w:rFonts w:ascii="Times New Roman" w:hAnsi="Times New Roman" w:cs="Times New Roman"/>
          <w:spacing w:val="-5"/>
          <w:sz w:val="24"/>
          <w:lang w:val="en-US"/>
        </w:rPr>
        <w:t>《建设项目竣工环境保护验收暂行办法》（国环规环评</w:t>
      </w:r>
      <w:r>
        <w:rPr>
          <w:rFonts w:hint="eastAsia" w:ascii="Times New Roman" w:hAnsi="Times New Roman" w:cs="Times New Roman"/>
          <w:spacing w:val="-5"/>
        </w:rPr>
        <w:t>〔</w:t>
      </w:r>
      <w:r>
        <w:rPr>
          <w:rFonts w:hint="eastAsia" w:ascii="Times New Roman" w:hAnsi="Times New Roman" w:cs="Times New Roman"/>
          <w:spacing w:val="-5"/>
          <w:lang w:val="en-US" w:eastAsia="zh-CN"/>
        </w:rPr>
        <w:t>2017</w:t>
      </w:r>
      <w:r>
        <w:rPr>
          <w:rFonts w:hint="eastAsia" w:ascii="Times New Roman" w:hAnsi="Times New Roman" w:cs="Times New Roman"/>
          <w:spacing w:val="-5"/>
        </w:rPr>
        <w:t>〕</w:t>
      </w:r>
      <w:r>
        <w:rPr>
          <w:rFonts w:ascii="Times New Roman" w:hAnsi="Times New Roman" w:cs="Times New Roman"/>
          <w:spacing w:val="-5"/>
          <w:sz w:val="24"/>
          <w:lang w:val="en-US"/>
        </w:rPr>
        <w:t>4号，2017</w:t>
      </w:r>
      <w:r>
        <w:rPr>
          <w:rFonts w:ascii="Times New Roman" w:hAnsi="Times New Roman" w:cs="Times New Roman"/>
          <w:spacing w:val="-5"/>
          <w:sz w:val="24"/>
        </w:rPr>
        <w:t xml:space="preserve"> 年 </w:t>
      </w:r>
      <w:r>
        <w:rPr>
          <w:rFonts w:ascii="Times New Roman" w:hAnsi="Times New Roman" w:cs="Times New Roman"/>
          <w:spacing w:val="-5"/>
          <w:sz w:val="24"/>
          <w:lang w:val="en-US"/>
        </w:rPr>
        <w:t>11</w:t>
      </w:r>
      <w:r>
        <w:rPr>
          <w:rFonts w:ascii="Times New Roman" w:hAnsi="Times New Roman" w:cs="Times New Roman"/>
          <w:spacing w:val="-5"/>
          <w:sz w:val="24"/>
        </w:rPr>
        <w:t xml:space="preserve"> 月</w:t>
      </w:r>
      <w:r>
        <w:rPr>
          <w:rFonts w:ascii="Times New Roman" w:hAnsi="Times New Roman" w:cs="Times New Roman"/>
          <w:spacing w:val="-5"/>
          <w:sz w:val="24"/>
          <w:lang w:val="en-US"/>
        </w:rPr>
        <w:t>20日</w:t>
      </w:r>
      <w:r>
        <w:rPr>
          <w:rFonts w:ascii="Times New Roman" w:hAnsi="Times New Roman" w:cs="Times New Roman"/>
          <w:spacing w:val="-5"/>
          <w:sz w:val="24"/>
        </w:rPr>
        <w:t>）</w:t>
      </w:r>
      <w:r>
        <w:rPr>
          <w:rFonts w:hint="eastAsia" w:ascii="Times New Roman" w:hAnsi="Times New Roman" w:cs="Times New Roman"/>
          <w:spacing w:val="-5"/>
          <w:sz w:val="24"/>
          <w:lang w:val="en-US" w:eastAsia="zh-CN"/>
        </w:rPr>
        <w:t>和</w:t>
      </w:r>
      <w:r>
        <w:rPr>
          <w:rFonts w:ascii="Times New Roman" w:hAnsi="Times New Roman" w:cs="Times New Roman"/>
          <w:spacing w:val="-5"/>
          <w:sz w:val="24"/>
          <w:lang w:val="en-US"/>
        </w:rPr>
        <w:t>《</w:t>
      </w:r>
      <w:r>
        <w:rPr>
          <w:rFonts w:ascii="Times New Roman" w:hAnsi="Times New Roman" w:cs="Times New Roman"/>
          <w:sz w:val="24"/>
          <w:szCs w:val="24"/>
        </w:rPr>
        <w:t>建设项目竣工环境保护验收技术指南 污染影响</w:t>
      </w:r>
      <w:r>
        <w:rPr>
          <w:rFonts w:ascii="Times New Roman" w:hAnsi="Times New Roman" w:cs="Times New Roman"/>
          <w:sz w:val="24"/>
          <w:szCs w:val="24"/>
          <w:lang w:val="en-US"/>
        </w:rPr>
        <w:t>类（征求意见稿）》（</w:t>
      </w:r>
      <w:r>
        <w:rPr>
          <w:rFonts w:ascii="Times New Roman" w:hAnsi="Times New Roman" w:cs="Times New Roman"/>
          <w:spacing w:val="-5"/>
          <w:sz w:val="24"/>
          <w:lang w:val="en-US"/>
        </w:rPr>
        <w:t>生态环境部</w:t>
      </w:r>
      <w:r>
        <w:rPr>
          <w:rFonts w:hint="eastAsia" w:ascii="Times New Roman" w:hAnsi="Times New Roman" w:cs="Times New Roman"/>
          <w:spacing w:val="-5"/>
        </w:rPr>
        <w:t>〔</w:t>
      </w:r>
      <w:r>
        <w:rPr>
          <w:rFonts w:ascii="Times New Roman" w:hAnsi="Times New Roman" w:cs="Times New Roman"/>
          <w:spacing w:val="-5"/>
          <w:sz w:val="24"/>
          <w:lang w:val="en-US"/>
        </w:rPr>
        <w:t>2018</w:t>
      </w:r>
      <w:r>
        <w:rPr>
          <w:rFonts w:hint="eastAsia" w:ascii="Times New Roman" w:hAnsi="Times New Roman" w:cs="Times New Roman"/>
          <w:spacing w:val="-5"/>
        </w:rPr>
        <w:t>〕</w:t>
      </w:r>
      <w:r>
        <w:rPr>
          <w:rFonts w:ascii="Times New Roman" w:hAnsi="Times New Roman" w:cs="Times New Roman"/>
          <w:spacing w:val="-5"/>
          <w:sz w:val="24"/>
          <w:lang w:val="en-US"/>
        </w:rPr>
        <w:t>9号，2018.05.16）</w:t>
      </w:r>
      <w:r>
        <w:rPr>
          <w:rFonts w:hint="eastAsia" w:ascii="Times New Roman" w:hAnsi="Times New Roman" w:cs="Times New Roman"/>
          <w:spacing w:val="-5"/>
          <w:highlight w:val="none"/>
          <w:lang w:eastAsia="zh-CN"/>
        </w:rPr>
        <w:t>，</w:t>
      </w:r>
      <w:r>
        <w:rPr>
          <w:rFonts w:hint="eastAsia" w:ascii="Times New Roman" w:hAnsi="Times New Roman" w:cs="Times New Roman"/>
          <w:spacing w:val="-5"/>
          <w:highlight w:val="none"/>
          <w:lang w:val="en-US" w:eastAsia="zh-CN"/>
        </w:rPr>
        <w:t>编制</w:t>
      </w:r>
      <w:r>
        <w:rPr>
          <w:rFonts w:ascii="Times New Roman" w:hAnsi="Times New Roman" w:cs="Times New Roman"/>
          <w:spacing w:val="-5"/>
          <w:highlight w:val="none"/>
        </w:rPr>
        <w:t>本项目竣工环境保护自主验收</w:t>
      </w:r>
      <w:r>
        <w:rPr>
          <w:rFonts w:ascii="Times New Roman" w:hAnsi="Times New Roman" w:cs="Times New Roman"/>
          <w:highlight w:val="none"/>
        </w:rPr>
        <w:t>。</w:t>
      </w:r>
    </w:p>
    <w:p>
      <w:pPr>
        <w:pStyle w:val="5"/>
        <w:spacing w:before="184" w:line="364" w:lineRule="auto"/>
        <w:ind w:left="798" w:right="794" w:firstLine="480"/>
        <w:jc w:val="both"/>
        <w:rPr>
          <w:rFonts w:ascii="Times New Roman" w:hAnsi="Times New Roman" w:cs="Times New Roman"/>
          <w:highlight w:val="yellow"/>
        </w:rPr>
      </w:pPr>
    </w:p>
    <w:p>
      <w:pPr>
        <w:pStyle w:val="5"/>
        <w:spacing w:before="184" w:line="364" w:lineRule="auto"/>
        <w:ind w:left="798" w:right="794" w:firstLine="480"/>
        <w:jc w:val="both"/>
        <w:rPr>
          <w:rFonts w:ascii="Times New Roman" w:hAnsi="Times New Roman" w:cs="Times New Roman"/>
          <w:highlight w:val="yellow"/>
        </w:rPr>
        <w:sectPr>
          <w:footerReference r:id="rId4" w:type="default"/>
          <w:pgSz w:w="11910" w:h="16840"/>
          <w:pgMar w:top="1600" w:right="1000" w:bottom="1100" w:left="1000" w:header="0" w:footer="915" w:gutter="0"/>
          <w:cols w:space="720" w:num="1"/>
        </w:sectPr>
      </w:pPr>
    </w:p>
    <w:p>
      <w:pPr>
        <w:pStyle w:val="2"/>
        <w:tabs>
          <w:tab w:val="left" w:pos="1570"/>
        </w:tabs>
        <w:rPr>
          <w:rFonts w:ascii="Times New Roman" w:hAnsi="Times New Roman" w:cs="Times New Roman"/>
        </w:rPr>
      </w:pPr>
      <w:bookmarkStart w:id="10" w:name="_TOC_250007"/>
      <w:r>
        <w:rPr>
          <w:rFonts w:ascii="Times New Roman" w:hAnsi="Times New Roman" w:cs="Times New Roman"/>
        </w:rPr>
        <w:t>表</w:t>
      </w:r>
      <w:r>
        <w:rPr>
          <w:rFonts w:ascii="Times New Roman" w:hAnsi="Times New Roman" w:cs="Times New Roman"/>
          <w:spacing w:val="-71"/>
        </w:rPr>
        <w:t xml:space="preserve"> </w:t>
      </w:r>
      <w:r>
        <w:rPr>
          <w:rFonts w:ascii="Times New Roman" w:hAnsi="Times New Roman" w:eastAsia="Times New Roman" w:cs="Times New Roman"/>
        </w:rPr>
        <w:t>1</w:t>
      </w:r>
      <w:r>
        <w:rPr>
          <w:rFonts w:ascii="Times New Roman" w:hAnsi="Times New Roman" w:eastAsia="Times New Roman" w:cs="Times New Roman"/>
        </w:rPr>
        <w:tab/>
      </w:r>
      <w:bookmarkEnd w:id="10"/>
      <w:r>
        <w:rPr>
          <w:rFonts w:ascii="Times New Roman" w:hAnsi="Times New Roman" w:cs="Times New Roman"/>
        </w:rPr>
        <w:t>基本情况表</w:t>
      </w:r>
    </w:p>
    <w:tbl>
      <w:tblPr>
        <w:tblStyle w:val="12"/>
        <w:tblW w:w="5029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321"/>
        <w:gridCol w:w="1774"/>
        <w:gridCol w:w="2551"/>
        <w:gridCol w:w="1587"/>
        <w:gridCol w:w="794"/>
        <w:gridCol w:w="9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" w:hRule="atLeast"/>
        </w:trPr>
        <w:tc>
          <w:tcPr>
            <w:tcW w:w="1163" w:type="pct"/>
          </w:tcPr>
          <w:p>
            <w:pPr>
              <w:pStyle w:val="18"/>
              <w:spacing w:before="77"/>
              <w:ind w:left="383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建设项目名称</w:t>
            </w:r>
          </w:p>
        </w:tc>
        <w:tc>
          <w:tcPr>
            <w:tcW w:w="3836" w:type="pct"/>
            <w:gridSpan w:val="5"/>
            <w:vAlign w:val="center"/>
          </w:tcPr>
          <w:p>
            <w:pPr>
              <w:pStyle w:val="18"/>
              <w:spacing w:before="77"/>
              <w:ind w:left="1221" w:right="1207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lang w:val="en-US"/>
              </w:rPr>
              <w:t>贵州万友长安汽车4S店及备件中心建设项目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atLeast"/>
        </w:trPr>
        <w:tc>
          <w:tcPr>
            <w:tcW w:w="1163" w:type="pct"/>
          </w:tcPr>
          <w:p>
            <w:pPr>
              <w:pStyle w:val="18"/>
              <w:spacing w:before="75"/>
              <w:ind w:left="383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建设单位名称</w:t>
            </w:r>
          </w:p>
        </w:tc>
        <w:tc>
          <w:tcPr>
            <w:tcW w:w="3836" w:type="pct"/>
            <w:gridSpan w:val="5"/>
            <w:vAlign w:val="center"/>
          </w:tcPr>
          <w:p>
            <w:pPr>
              <w:pStyle w:val="18"/>
              <w:spacing w:before="75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贵州万友汽车销售服务有限公司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6" w:hRule="atLeast"/>
        </w:trPr>
        <w:tc>
          <w:tcPr>
            <w:tcW w:w="1163" w:type="pct"/>
          </w:tcPr>
          <w:p>
            <w:pPr>
              <w:pStyle w:val="18"/>
              <w:spacing w:before="107"/>
              <w:ind w:left="383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建设项目性质</w:t>
            </w:r>
          </w:p>
        </w:tc>
        <w:tc>
          <w:tcPr>
            <w:tcW w:w="3836" w:type="pct"/>
            <w:gridSpan w:val="5"/>
            <w:vAlign w:val="center"/>
          </w:tcPr>
          <w:p>
            <w:pPr>
              <w:pStyle w:val="18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新建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" w:hRule="atLeast"/>
        </w:trPr>
        <w:tc>
          <w:tcPr>
            <w:tcW w:w="1163" w:type="pct"/>
          </w:tcPr>
          <w:p>
            <w:pPr>
              <w:pStyle w:val="18"/>
              <w:spacing w:before="87"/>
              <w:ind w:left="623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建设地点</w:t>
            </w:r>
          </w:p>
        </w:tc>
        <w:tc>
          <w:tcPr>
            <w:tcW w:w="3836" w:type="pct"/>
            <w:gridSpan w:val="5"/>
            <w:vAlign w:val="center"/>
          </w:tcPr>
          <w:p>
            <w:pPr>
              <w:pStyle w:val="18"/>
              <w:spacing w:before="87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花溪区孟关国际汽车贸易城（16号地块）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1163" w:type="pct"/>
          </w:tcPr>
          <w:p>
            <w:pPr>
              <w:pStyle w:val="18"/>
              <w:spacing w:before="80"/>
              <w:ind w:left="383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主要产品名称</w:t>
            </w:r>
          </w:p>
        </w:tc>
        <w:tc>
          <w:tcPr>
            <w:tcW w:w="3836" w:type="pct"/>
            <w:gridSpan w:val="5"/>
            <w:vAlign w:val="center"/>
          </w:tcPr>
          <w:p>
            <w:pPr>
              <w:pStyle w:val="18"/>
              <w:spacing w:before="80"/>
              <w:ind w:right="1207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       汽车新车销售、汽车零配件销售、汽车修理与维护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163" w:type="pct"/>
          </w:tcPr>
          <w:p>
            <w:pPr>
              <w:pStyle w:val="18"/>
              <w:spacing w:before="75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设计</w:t>
            </w: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规模</w:t>
            </w:r>
          </w:p>
        </w:tc>
        <w:tc>
          <w:tcPr>
            <w:tcW w:w="3836" w:type="pct"/>
            <w:gridSpan w:val="5"/>
            <w:vAlign w:val="center"/>
          </w:tcPr>
          <w:p>
            <w:pPr>
              <w:pStyle w:val="18"/>
              <w:tabs>
                <w:tab w:val="left" w:pos="3145"/>
                <w:tab w:val="center" w:pos="3875"/>
              </w:tabs>
              <w:spacing w:before="75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占地面积11737.82㎡，建筑面积9737㎡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1163" w:type="pct"/>
          </w:tcPr>
          <w:p>
            <w:pPr>
              <w:pStyle w:val="18"/>
              <w:spacing w:before="8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实际</w:t>
            </w: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规模</w:t>
            </w:r>
          </w:p>
        </w:tc>
        <w:tc>
          <w:tcPr>
            <w:tcW w:w="3836" w:type="pct"/>
            <w:gridSpan w:val="5"/>
            <w:vAlign w:val="center"/>
          </w:tcPr>
          <w:p>
            <w:pPr>
              <w:pStyle w:val="18"/>
              <w:spacing w:before="8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占地面积11737.82㎡，建筑面积9737㎡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1163" w:type="pct"/>
          </w:tcPr>
          <w:p>
            <w:pPr>
              <w:pStyle w:val="18"/>
              <w:spacing w:before="95"/>
              <w:ind w:left="143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建设项目环评时间</w:t>
            </w:r>
          </w:p>
        </w:tc>
        <w:tc>
          <w:tcPr>
            <w:tcW w:w="889" w:type="pct"/>
            <w:vAlign w:val="center"/>
          </w:tcPr>
          <w:p>
            <w:pPr>
              <w:pStyle w:val="18"/>
              <w:spacing w:before="95"/>
              <w:ind w:left="223" w:right="215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2015年9月</w:t>
            </w:r>
          </w:p>
        </w:tc>
        <w:tc>
          <w:tcPr>
            <w:tcW w:w="1278" w:type="pct"/>
          </w:tcPr>
          <w:p>
            <w:pPr>
              <w:pStyle w:val="18"/>
              <w:spacing w:before="95"/>
              <w:ind w:left="493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开工建设时间</w:t>
            </w:r>
          </w:p>
        </w:tc>
        <w:tc>
          <w:tcPr>
            <w:tcW w:w="1669" w:type="pct"/>
            <w:gridSpan w:val="3"/>
            <w:vAlign w:val="center"/>
          </w:tcPr>
          <w:p>
            <w:pPr>
              <w:pStyle w:val="18"/>
              <w:spacing w:before="95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2014年</w:t>
            </w:r>
            <w:r>
              <w:rPr>
                <w:rFonts w:hint="eastAsia" w:ascii="Times New Roman" w:hAnsi="Times New Roman" w:cs="Times New Roman"/>
                <w:sz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1163" w:type="pct"/>
          </w:tcPr>
          <w:p>
            <w:pPr>
              <w:pStyle w:val="18"/>
              <w:spacing w:before="87"/>
              <w:ind w:left="623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调试时间</w:t>
            </w:r>
          </w:p>
        </w:tc>
        <w:tc>
          <w:tcPr>
            <w:tcW w:w="889" w:type="pct"/>
            <w:vAlign w:val="center"/>
          </w:tcPr>
          <w:p>
            <w:pPr>
              <w:pStyle w:val="18"/>
              <w:spacing w:before="87"/>
              <w:ind w:left="9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2015年8月</w:t>
            </w:r>
          </w:p>
        </w:tc>
        <w:tc>
          <w:tcPr>
            <w:tcW w:w="1278" w:type="pct"/>
          </w:tcPr>
          <w:p>
            <w:pPr>
              <w:pStyle w:val="18"/>
              <w:spacing w:before="87"/>
              <w:ind w:left="253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验收现场监测时间</w:t>
            </w:r>
          </w:p>
        </w:tc>
        <w:tc>
          <w:tcPr>
            <w:tcW w:w="1669" w:type="pct"/>
            <w:gridSpan w:val="3"/>
            <w:vAlign w:val="center"/>
          </w:tcPr>
          <w:p>
            <w:pPr>
              <w:pStyle w:val="18"/>
              <w:spacing w:before="87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2022年5月30日-2022年5月31日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8" w:hRule="atLeast"/>
        </w:trPr>
        <w:tc>
          <w:tcPr>
            <w:tcW w:w="1163" w:type="pct"/>
          </w:tcPr>
          <w:p>
            <w:pPr>
              <w:pStyle w:val="18"/>
              <w:spacing w:before="10"/>
              <w:jc w:val="both"/>
              <w:rPr>
                <w:rFonts w:ascii="Times New Roman" w:hAnsi="Times New Roman" w:cs="Times New Roman"/>
                <w:sz w:val="21"/>
              </w:rPr>
            </w:pPr>
          </w:p>
          <w:p>
            <w:pPr>
              <w:pStyle w:val="18"/>
              <w:ind w:left="143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环评报告审批部门</w:t>
            </w:r>
          </w:p>
        </w:tc>
        <w:tc>
          <w:tcPr>
            <w:tcW w:w="889" w:type="pct"/>
            <w:vAlign w:val="center"/>
          </w:tcPr>
          <w:p>
            <w:pPr>
              <w:pStyle w:val="18"/>
              <w:spacing w:before="123" w:line="242" w:lineRule="auto"/>
              <w:ind w:left="123" w:right="112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贵阳市花溪区环境保护局</w:t>
            </w:r>
          </w:p>
        </w:tc>
        <w:tc>
          <w:tcPr>
            <w:tcW w:w="1278" w:type="pct"/>
          </w:tcPr>
          <w:p>
            <w:pPr>
              <w:pStyle w:val="18"/>
              <w:spacing w:before="10"/>
              <w:jc w:val="both"/>
              <w:rPr>
                <w:rFonts w:ascii="Times New Roman" w:hAnsi="Times New Roman" w:cs="Times New Roman"/>
                <w:sz w:val="21"/>
              </w:rPr>
            </w:pPr>
          </w:p>
          <w:p>
            <w:pPr>
              <w:pStyle w:val="18"/>
              <w:ind w:left="253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环评报告编制单位</w:t>
            </w:r>
          </w:p>
        </w:tc>
        <w:tc>
          <w:tcPr>
            <w:tcW w:w="1669" w:type="pct"/>
            <w:gridSpan w:val="3"/>
            <w:vAlign w:val="center"/>
          </w:tcPr>
          <w:p>
            <w:pPr>
              <w:pStyle w:val="18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pacing w:val="-5"/>
                <w:sz w:val="24"/>
                <w:lang w:val="en-US"/>
              </w:rPr>
              <w:t>北京中资华宇环保技术有限公司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2" w:hRule="atLeast"/>
        </w:trPr>
        <w:tc>
          <w:tcPr>
            <w:tcW w:w="1163" w:type="pct"/>
            <w:vAlign w:val="center"/>
          </w:tcPr>
          <w:p>
            <w:pPr>
              <w:pStyle w:val="18"/>
              <w:ind w:left="143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环保设施设计单位</w:t>
            </w:r>
          </w:p>
        </w:tc>
        <w:tc>
          <w:tcPr>
            <w:tcW w:w="889" w:type="pct"/>
            <w:vAlign w:val="center"/>
          </w:tcPr>
          <w:p>
            <w:pPr>
              <w:pStyle w:val="18"/>
              <w:ind w:left="123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贵州万友汽车销售服务有限公司</w:t>
            </w:r>
          </w:p>
        </w:tc>
        <w:tc>
          <w:tcPr>
            <w:tcW w:w="1278" w:type="pct"/>
            <w:vAlign w:val="center"/>
          </w:tcPr>
          <w:p>
            <w:pPr>
              <w:pStyle w:val="18"/>
              <w:ind w:left="253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环保设施施工单位</w:t>
            </w:r>
          </w:p>
        </w:tc>
        <w:tc>
          <w:tcPr>
            <w:tcW w:w="1669" w:type="pct"/>
            <w:gridSpan w:val="3"/>
            <w:vAlign w:val="center"/>
          </w:tcPr>
          <w:p>
            <w:pPr>
              <w:pStyle w:val="18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贵州万友汽车销售服务有限公司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7" w:hRule="atLeast"/>
        </w:trPr>
        <w:tc>
          <w:tcPr>
            <w:tcW w:w="1163" w:type="pct"/>
          </w:tcPr>
          <w:p>
            <w:pPr>
              <w:pStyle w:val="18"/>
              <w:spacing w:before="67"/>
              <w:ind w:left="110" w:right="-29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pacing w:val="-11"/>
                <w:sz w:val="24"/>
              </w:rPr>
              <w:t>投资总概算</w:t>
            </w:r>
            <w:r>
              <w:rPr>
                <w:rFonts w:ascii="Times New Roman" w:hAnsi="Times New Roman" w:cs="Times New Roman"/>
                <w:b/>
                <w:sz w:val="24"/>
              </w:rPr>
              <w:t>（万元</w:t>
            </w:r>
            <w:r>
              <w:rPr>
                <w:rFonts w:ascii="Times New Roman" w:hAnsi="Times New Roman" w:cs="Times New Roman"/>
                <w:b/>
                <w:spacing w:val="-10"/>
                <w:sz w:val="24"/>
              </w:rPr>
              <w:t>）</w:t>
            </w:r>
          </w:p>
        </w:tc>
        <w:tc>
          <w:tcPr>
            <w:tcW w:w="889" w:type="pct"/>
            <w:vAlign w:val="center"/>
          </w:tcPr>
          <w:p>
            <w:pPr>
              <w:pStyle w:val="18"/>
              <w:spacing w:before="67"/>
              <w:ind w:left="223" w:right="214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4976</w:t>
            </w:r>
          </w:p>
        </w:tc>
        <w:tc>
          <w:tcPr>
            <w:tcW w:w="1278" w:type="pct"/>
          </w:tcPr>
          <w:p>
            <w:pPr>
              <w:pStyle w:val="18"/>
              <w:spacing w:before="67"/>
              <w:ind w:left="253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环保投资（万元）</w:t>
            </w:r>
          </w:p>
        </w:tc>
        <w:tc>
          <w:tcPr>
            <w:tcW w:w="795" w:type="pct"/>
            <w:vAlign w:val="center"/>
          </w:tcPr>
          <w:p>
            <w:pPr>
              <w:pStyle w:val="18"/>
              <w:spacing w:before="67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30</w:t>
            </w:r>
          </w:p>
        </w:tc>
        <w:tc>
          <w:tcPr>
            <w:tcW w:w="398" w:type="pct"/>
            <w:vAlign w:val="center"/>
          </w:tcPr>
          <w:p>
            <w:pPr>
              <w:pStyle w:val="18"/>
              <w:spacing w:before="67"/>
              <w:ind w:left="122" w:right="105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比例</w:t>
            </w:r>
          </w:p>
        </w:tc>
        <w:tc>
          <w:tcPr>
            <w:tcW w:w="476" w:type="pct"/>
            <w:vAlign w:val="center"/>
          </w:tcPr>
          <w:p>
            <w:pPr>
              <w:pStyle w:val="18"/>
              <w:spacing w:before="83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0.6%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88" w:hRule="atLeast"/>
        </w:trPr>
        <w:tc>
          <w:tcPr>
            <w:tcW w:w="1163" w:type="pct"/>
          </w:tcPr>
          <w:p>
            <w:pPr>
              <w:pStyle w:val="18"/>
              <w:rPr>
                <w:rFonts w:ascii="Times New Roman" w:hAnsi="Times New Roman" w:cs="Times New Roman"/>
                <w:sz w:val="24"/>
              </w:rPr>
            </w:pPr>
          </w:p>
          <w:p>
            <w:pPr>
              <w:pStyle w:val="18"/>
              <w:rPr>
                <w:rFonts w:ascii="Times New Roman" w:hAnsi="Times New Roman" w:cs="Times New Roman"/>
                <w:sz w:val="24"/>
              </w:rPr>
            </w:pPr>
          </w:p>
          <w:p>
            <w:pPr>
              <w:pStyle w:val="18"/>
              <w:rPr>
                <w:rFonts w:ascii="Times New Roman" w:hAnsi="Times New Roman" w:cs="Times New Roman"/>
                <w:sz w:val="24"/>
              </w:rPr>
            </w:pPr>
          </w:p>
          <w:p>
            <w:pPr>
              <w:pStyle w:val="18"/>
              <w:rPr>
                <w:rFonts w:ascii="Times New Roman" w:hAnsi="Times New Roman" w:cs="Times New Roman"/>
                <w:sz w:val="24"/>
              </w:rPr>
            </w:pPr>
          </w:p>
          <w:p>
            <w:pPr>
              <w:pStyle w:val="18"/>
              <w:rPr>
                <w:rFonts w:ascii="Times New Roman" w:hAnsi="Times New Roman" w:cs="Times New Roman"/>
                <w:sz w:val="24"/>
              </w:rPr>
            </w:pPr>
          </w:p>
          <w:p>
            <w:pPr>
              <w:pStyle w:val="18"/>
              <w:rPr>
                <w:rFonts w:ascii="Times New Roman" w:hAnsi="Times New Roman" w:cs="Times New Roman"/>
                <w:sz w:val="24"/>
              </w:rPr>
            </w:pPr>
          </w:p>
          <w:p>
            <w:pPr>
              <w:pStyle w:val="18"/>
              <w:rPr>
                <w:rFonts w:ascii="Times New Roman" w:hAnsi="Times New Roman" w:cs="Times New Roman"/>
                <w:sz w:val="24"/>
              </w:rPr>
            </w:pPr>
          </w:p>
          <w:p>
            <w:pPr>
              <w:pStyle w:val="18"/>
              <w:rPr>
                <w:rFonts w:ascii="Times New Roman" w:hAnsi="Times New Roman" w:cs="Times New Roman"/>
                <w:sz w:val="24"/>
              </w:rPr>
            </w:pPr>
          </w:p>
          <w:p>
            <w:pPr>
              <w:pStyle w:val="18"/>
              <w:spacing w:before="3"/>
              <w:rPr>
                <w:rFonts w:ascii="Times New Roman" w:hAnsi="Times New Roman" w:cs="Times New Roman"/>
                <w:sz w:val="31"/>
              </w:rPr>
            </w:pPr>
          </w:p>
          <w:p>
            <w:pPr>
              <w:pStyle w:val="18"/>
              <w:ind w:left="383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验收监测依据</w:t>
            </w:r>
          </w:p>
        </w:tc>
        <w:tc>
          <w:tcPr>
            <w:tcW w:w="3836" w:type="pct"/>
            <w:gridSpan w:val="5"/>
          </w:tcPr>
          <w:p>
            <w:pPr>
              <w:spacing w:line="360" w:lineRule="auto"/>
              <w:ind w:left="220"/>
              <w:rPr>
                <w:rFonts w:ascii="Times New Roman" w:hAnsi="Times New Roman" w:cs="Times New Roman"/>
                <w:spacing w:val="-5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pacing w:val="-5"/>
                <w:sz w:val="24"/>
                <w:lang w:val="en-US"/>
              </w:rPr>
              <w:t xml:space="preserve">1、《中华人民共和国环境保护法》（2015.01.01）； </w:t>
            </w:r>
          </w:p>
          <w:p>
            <w:pPr>
              <w:spacing w:line="360" w:lineRule="auto"/>
              <w:ind w:left="220"/>
              <w:rPr>
                <w:rFonts w:ascii="Times New Roman" w:hAnsi="Times New Roman" w:cs="Times New Roman"/>
                <w:spacing w:val="-5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pacing w:val="-5"/>
                <w:sz w:val="24"/>
                <w:lang w:val="en-US"/>
              </w:rPr>
              <w:t>2、《中华人民共和国水污染防治法》（2018.01.01）；</w:t>
            </w:r>
          </w:p>
          <w:p>
            <w:pPr>
              <w:spacing w:line="360" w:lineRule="auto"/>
              <w:ind w:left="220"/>
              <w:rPr>
                <w:rFonts w:ascii="Times New Roman" w:hAnsi="Times New Roman" w:cs="Times New Roman"/>
                <w:spacing w:val="-5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pacing w:val="-5"/>
                <w:sz w:val="24"/>
                <w:lang w:val="en-US"/>
              </w:rPr>
              <w:t>3、《中华人民共和国大气污染防治法》（2018.10.26）；</w:t>
            </w:r>
          </w:p>
          <w:p>
            <w:pPr>
              <w:spacing w:line="360" w:lineRule="auto"/>
              <w:ind w:left="220"/>
              <w:rPr>
                <w:rFonts w:ascii="Times New Roman" w:hAnsi="Times New Roman" w:cs="Times New Roman"/>
                <w:spacing w:val="-5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pacing w:val="-5"/>
                <w:sz w:val="24"/>
                <w:lang w:val="en-US"/>
              </w:rPr>
              <w:t>4、《中华人民共和国环境噪声污染防治法》（2022.06.05）；</w:t>
            </w:r>
          </w:p>
          <w:p>
            <w:pPr>
              <w:spacing w:line="360" w:lineRule="auto"/>
              <w:ind w:left="220"/>
              <w:rPr>
                <w:rFonts w:ascii="Times New Roman" w:hAnsi="Times New Roman" w:cs="Times New Roman"/>
                <w:spacing w:val="-5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pacing w:val="-5"/>
                <w:sz w:val="24"/>
                <w:lang w:val="en-US"/>
              </w:rPr>
              <w:t>5、《中华人民共和国固体废物污染环境防治法》（2020.09.01）；</w:t>
            </w:r>
          </w:p>
          <w:p>
            <w:pPr>
              <w:spacing w:line="360" w:lineRule="auto"/>
              <w:ind w:left="220"/>
              <w:rPr>
                <w:rFonts w:ascii="Times New Roman" w:hAnsi="Times New Roman" w:cs="Times New Roman"/>
                <w:spacing w:val="-5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pacing w:val="-5"/>
                <w:sz w:val="24"/>
                <w:lang w:val="en-US"/>
              </w:rPr>
              <w:t>6、《国务院关于修改〈建设项目环境保护管理条例〉的决定》第682号令，2017 年 10 月 1 日；</w:t>
            </w:r>
          </w:p>
          <w:p>
            <w:pPr>
              <w:spacing w:line="360" w:lineRule="auto"/>
              <w:ind w:left="220"/>
              <w:rPr>
                <w:rFonts w:ascii="Times New Roman" w:hAnsi="Times New Roman" w:cs="Times New Roman"/>
                <w:spacing w:val="-5"/>
                <w:sz w:val="24"/>
              </w:rPr>
            </w:pPr>
            <w:r>
              <w:rPr>
                <w:rFonts w:ascii="Times New Roman" w:hAnsi="Times New Roman" w:cs="Times New Roman"/>
                <w:spacing w:val="-5"/>
                <w:sz w:val="24"/>
                <w:lang w:val="en-US"/>
              </w:rPr>
              <w:t>7、《建设项目竣工环境保护验收暂行办法》（国环规环评</w:t>
            </w:r>
            <w:r>
              <w:rPr>
                <w:rFonts w:hint="eastAsia" w:ascii="Times New Roman" w:hAnsi="Times New Roman" w:cs="Times New Roman"/>
                <w:spacing w:val="-5"/>
              </w:rPr>
              <w:t>〔</w:t>
            </w:r>
            <w:r>
              <w:rPr>
                <w:rFonts w:hint="eastAsia" w:ascii="Times New Roman" w:hAnsi="Times New Roman" w:cs="Times New Roman"/>
                <w:spacing w:val="-5"/>
                <w:lang w:val="en-US" w:eastAsia="zh-CN"/>
              </w:rPr>
              <w:t>2017</w:t>
            </w:r>
            <w:r>
              <w:rPr>
                <w:rFonts w:hint="eastAsia" w:ascii="Times New Roman" w:hAnsi="Times New Roman" w:cs="Times New Roman"/>
                <w:spacing w:val="-5"/>
              </w:rPr>
              <w:t>〕</w:t>
            </w:r>
            <w:r>
              <w:rPr>
                <w:rFonts w:ascii="Times New Roman" w:hAnsi="Times New Roman" w:cs="Times New Roman"/>
                <w:spacing w:val="-5"/>
                <w:sz w:val="24"/>
                <w:lang w:val="en-US"/>
              </w:rPr>
              <w:t>4号，2017</w:t>
            </w:r>
            <w:r>
              <w:rPr>
                <w:rFonts w:ascii="Times New Roman" w:hAnsi="Times New Roman" w:cs="Times New Roman"/>
                <w:spacing w:val="-5"/>
                <w:sz w:val="24"/>
              </w:rPr>
              <w:t xml:space="preserve"> 年 </w:t>
            </w:r>
            <w:r>
              <w:rPr>
                <w:rFonts w:ascii="Times New Roman" w:hAnsi="Times New Roman" w:cs="Times New Roman"/>
                <w:spacing w:val="-5"/>
                <w:sz w:val="24"/>
                <w:lang w:val="en-US"/>
              </w:rPr>
              <w:t>11</w:t>
            </w:r>
            <w:r>
              <w:rPr>
                <w:rFonts w:ascii="Times New Roman" w:hAnsi="Times New Roman" w:cs="Times New Roman"/>
                <w:spacing w:val="-5"/>
                <w:sz w:val="24"/>
              </w:rPr>
              <w:t xml:space="preserve"> 月</w:t>
            </w:r>
            <w:r>
              <w:rPr>
                <w:rFonts w:ascii="Times New Roman" w:hAnsi="Times New Roman" w:cs="Times New Roman"/>
                <w:spacing w:val="-5"/>
                <w:sz w:val="24"/>
                <w:lang w:val="en-US"/>
              </w:rPr>
              <w:t>20日</w:t>
            </w:r>
            <w:r>
              <w:rPr>
                <w:rFonts w:ascii="Times New Roman" w:hAnsi="Times New Roman" w:cs="Times New Roman"/>
                <w:spacing w:val="-5"/>
                <w:sz w:val="24"/>
              </w:rPr>
              <w:t>）；</w:t>
            </w:r>
          </w:p>
          <w:p>
            <w:pPr>
              <w:spacing w:line="360" w:lineRule="auto"/>
              <w:ind w:left="220"/>
              <w:rPr>
                <w:rFonts w:ascii="Times New Roman" w:hAnsi="Times New Roman" w:cs="Times New Roman"/>
                <w:spacing w:val="-5"/>
                <w:sz w:val="24"/>
              </w:rPr>
            </w:pPr>
            <w:r>
              <w:rPr>
                <w:rFonts w:ascii="Times New Roman" w:hAnsi="Times New Roman" w:cs="Times New Roman"/>
                <w:spacing w:val="-5"/>
                <w:sz w:val="24"/>
                <w:lang w:val="en-US"/>
              </w:rPr>
              <w:t>8、《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建设项目竣工环境保护验收技术指南 污染影响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类（征求意见稿）》（</w:t>
            </w:r>
            <w:r>
              <w:rPr>
                <w:rFonts w:ascii="Times New Roman" w:hAnsi="Times New Roman" w:cs="Times New Roman"/>
                <w:spacing w:val="-5"/>
                <w:sz w:val="24"/>
                <w:lang w:val="en-US"/>
              </w:rPr>
              <w:t>生态环境部</w:t>
            </w:r>
            <w:r>
              <w:rPr>
                <w:rFonts w:hint="eastAsia" w:ascii="Times New Roman" w:hAnsi="Times New Roman" w:cs="Times New Roman"/>
                <w:spacing w:val="-5"/>
              </w:rPr>
              <w:t>〔</w:t>
            </w:r>
            <w:r>
              <w:rPr>
                <w:rFonts w:hint="eastAsia" w:ascii="Times New Roman" w:hAnsi="Times New Roman" w:cs="Times New Roman"/>
                <w:spacing w:val="-5"/>
                <w:lang w:val="en-US" w:eastAsia="zh-CN"/>
              </w:rPr>
              <w:t>2018</w:t>
            </w:r>
            <w:r>
              <w:rPr>
                <w:rFonts w:hint="eastAsia" w:ascii="Times New Roman" w:hAnsi="Times New Roman" w:cs="Times New Roman"/>
                <w:spacing w:val="-5"/>
              </w:rPr>
              <w:t>〕</w:t>
            </w:r>
            <w:r>
              <w:rPr>
                <w:rFonts w:ascii="Times New Roman" w:hAnsi="Times New Roman" w:cs="Times New Roman"/>
                <w:spacing w:val="-5"/>
                <w:sz w:val="24"/>
                <w:lang w:val="en-US"/>
              </w:rPr>
              <w:t>9号，2018.05.16）；</w:t>
            </w:r>
            <w:r>
              <w:rPr>
                <w:rFonts w:ascii="Times New Roman" w:hAnsi="Times New Roman" w:cs="Times New Roman"/>
                <w:spacing w:val="-5"/>
                <w:sz w:val="24"/>
              </w:rPr>
              <w:t xml:space="preserve">  </w:t>
            </w:r>
          </w:p>
          <w:p>
            <w:pPr>
              <w:spacing w:line="360" w:lineRule="auto"/>
              <w:ind w:left="220"/>
              <w:rPr>
                <w:rFonts w:ascii="Times New Roman" w:hAnsi="Times New Roman" w:cs="Times New Roman"/>
                <w:spacing w:val="-5"/>
                <w:sz w:val="24"/>
              </w:rPr>
            </w:pPr>
            <w:r>
              <w:rPr>
                <w:rFonts w:ascii="Times New Roman" w:hAnsi="Times New Roman" w:cs="Times New Roman"/>
                <w:spacing w:val="-5"/>
                <w:sz w:val="24"/>
                <w:lang w:val="en-US"/>
              </w:rPr>
              <w:t>9、北京中资华宇环保技术有限公司</w:t>
            </w:r>
            <w:r>
              <w:rPr>
                <w:rFonts w:ascii="Times New Roman" w:hAnsi="Times New Roman" w:cs="Times New Roman"/>
                <w:spacing w:val="-5"/>
                <w:sz w:val="24"/>
              </w:rPr>
              <w:t>《</w:t>
            </w:r>
            <w:r>
              <w:rPr>
                <w:rFonts w:ascii="Times New Roman" w:hAnsi="Times New Roman" w:cs="Times New Roman"/>
                <w:spacing w:val="-5"/>
                <w:sz w:val="24"/>
                <w:lang w:val="en-US"/>
              </w:rPr>
              <w:t>贵州万友长安汽车4S店及备件中心建设项目环境影响报告表</w:t>
            </w:r>
            <w:r>
              <w:rPr>
                <w:rFonts w:ascii="Times New Roman" w:hAnsi="Times New Roman" w:cs="Times New Roman"/>
                <w:spacing w:val="-5"/>
                <w:sz w:val="24"/>
              </w:rPr>
              <w:t>》；</w:t>
            </w:r>
          </w:p>
          <w:p>
            <w:pPr>
              <w:spacing w:line="360" w:lineRule="auto"/>
              <w:ind w:left="2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pacing w:val="-5"/>
                <w:sz w:val="24"/>
                <w:lang w:val="en-US"/>
              </w:rPr>
              <w:t>10、贵阳市花溪区环境保护局花环表字</w:t>
            </w:r>
            <w:r>
              <w:rPr>
                <w:rFonts w:hint="eastAsia" w:ascii="Times New Roman" w:hAnsi="Times New Roman" w:cs="Times New Roman"/>
                <w:spacing w:val="-5"/>
              </w:rPr>
              <w:t>〔</w:t>
            </w:r>
            <w:r>
              <w:rPr>
                <w:rFonts w:hint="eastAsia" w:ascii="Times New Roman" w:hAnsi="Times New Roman" w:cs="Times New Roman"/>
                <w:spacing w:val="-5"/>
                <w:lang w:val="en-US" w:eastAsia="zh-CN"/>
              </w:rPr>
              <w:t>2015</w:t>
            </w:r>
            <w:r>
              <w:rPr>
                <w:rFonts w:hint="eastAsia" w:ascii="Times New Roman" w:hAnsi="Times New Roman" w:cs="Times New Roman"/>
                <w:spacing w:val="-5"/>
              </w:rPr>
              <w:t>〕</w:t>
            </w:r>
            <w:r>
              <w:rPr>
                <w:rFonts w:ascii="Times New Roman" w:hAnsi="Times New Roman" w:cs="Times New Roman"/>
                <w:spacing w:val="-5"/>
                <w:sz w:val="24"/>
                <w:lang w:val="en-US"/>
              </w:rPr>
              <w:t>29号《关于对贵州万友长安汽车4S店及备件中心建设项目的审批意见》。</w:t>
            </w:r>
          </w:p>
        </w:tc>
      </w:tr>
    </w:tbl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tbl>
      <w:tblPr>
        <w:tblStyle w:val="12"/>
        <w:tblW w:w="0" w:type="auto"/>
        <w:tblInd w:w="21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197"/>
        <w:gridCol w:w="724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</w:trPr>
        <w:tc>
          <w:tcPr>
            <w:tcW w:w="2197" w:type="dxa"/>
          </w:tcPr>
          <w:p>
            <w:pPr>
              <w:pStyle w:val="18"/>
              <w:rPr>
                <w:rFonts w:ascii="Times New Roman" w:hAnsi="Times New Roman" w:cs="Times New Roman"/>
                <w:sz w:val="24"/>
              </w:rPr>
            </w:pPr>
          </w:p>
          <w:p>
            <w:pPr>
              <w:pStyle w:val="18"/>
              <w:rPr>
                <w:rFonts w:ascii="Times New Roman" w:hAnsi="Times New Roman" w:cs="Times New Roman"/>
                <w:sz w:val="24"/>
              </w:rPr>
            </w:pPr>
          </w:p>
          <w:p>
            <w:pPr>
              <w:pStyle w:val="18"/>
              <w:rPr>
                <w:rFonts w:ascii="Times New Roman" w:hAnsi="Times New Roman" w:cs="Times New Roman"/>
                <w:sz w:val="24"/>
              </w:rPr>
            </w:pPr>
          </w:p>
          <w:p>
            <w:pPr>
              <w:pStyle w:val="18"/>
              <w:rPr>
                <w:rFonts w:ascii="Times New Roman" w:hAnsi="Times New Roman" w:cs="Times New Roman"/>
                <w:sz w:val="24"/>
              </w:rPr>
            </w:pPr>
          </w:p>
          <w:p>
            <w:pPr>
              <w:pStyle w:val="18"/>
              <w:rPr>
                <w:rFonts w:ascii="Times New Roman" w:hAnsi="Times New Roman" w:cs="Times New Roman"/>
                <w:sz w:val="24"/>
              </w:rPr>
            </w:pPr>
          </w:p>
          <w:p>
            <w:pPr>
              <w:pStyle w:val="18"/>
              <w:rPr>
                <w:rFonts w:ascii="Times New Roman" w:hAnsi="Times New Roman" w:cs="Times New Roman"/>
                <w:sz w:val="24"/>
              </w:rPr>
            </w:pPr>
          </w:p>
          <w:p>
            <w:pPr>
              <w:pStyle w:val="18"/>
              <w:spacing w:before="11"/>
              <w:rPr>
                <w:rFonts w:ascii="Times New Roman" w:hAnsi="Times New Roman" w:cs="Times New Roman"/>
                <w:sz w:val="29"/>
              </w:rPr>
            </w:pPr>
          </w:p>
          <w:p>
            <w:pPr>
              <w:pStyle w:val="18"/>
              <w:spacing w:line="364" w:lineRule="auto"/>
              <w:ind w:left="143" w:right="128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验收监测评价标 </w:t>
            </w:r>
            <w:r>
              <w:rPr>
                <w:rFonts w:ascii="Times New Roman" w:hAnsi="Times New Roman" w:cs="Times New Roman"/>
                <w:b/>
                <w:spacing w:val="-2"/>
                <w:w w:val="95"/>
                <w:sz w:val="24"/>
              </w:rPr>
              <w:t>准、标号、级别、</w:t>
            </w:r>
            <w:r>
              <w:rPr>
                <w:rFonts w:ascii="Times New Roman" w:hAnsi="Times New Roman" w:cs="Times New Roman"/>
                <w:b/>
                <w:sz w:val="24"/>
              </w:rPr>
              <w:t>限值</w:t>
            </w:r>
          </w:p>
        </w:tc>
        <w:tc>
          <w:tcPr>
            <w:tcW w:w="7242" w:type="dxa"/>
          </w:tcPr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1、生活污水</w:t>
            </w:r>
          </w:p>
          <w:p>
            <w:pPr>
              <w:spacing w:line="360" w:lineRule="auto"/>
              <w:ind w:firstLine="480" w:firstLineChars="20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该项目</w:t>
            </w: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片区管网及污水处理系统还未完善，根据批复要求，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生活污水排放执行</w:t>
            </w:r>
            <w:r>
              <w:rPr>
                <w:rFonts w:hint="eastAsia" w:ascii="Times New Roman" w:hAnsi="Times New Roman" w:cs="Times New Roman"/>
                <w:sz w:val="24"/>
                <w:szCs w:val="24"/>
                <w:highlight w:val="none"/>
                <w:lang w:val="en-US"/>
              </w:rPr>
              <w:t>《污水综合排放标准》（GB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  <w:lang w:val="en-US"/>
              </w:rPr>
              <w:t xml:space="preserve"> </w:t>
            </w:r>
            <w:r>
              <w:rPr>
                <w:rFonts w:hint="eastAsia" w:ascii="Times New Roman" w:hAnsi="Times New Roman" w:cs="Times New Roman"/>
                <w:sz w:val="24"/>
                <w:szCs w:val="24"/>
                <w:highlight w:val="none"/>
                <w:lang w:val="en-US"/>
              </w:rPr>
              <w:t>8978-1996）中一级标准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。详见表1-1。</w:t>
            </w:r>
          </w:p>
          <w:p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表1-1 《污水综合排放标准》（GB 8978-1996）                 </w:t>
            </w:r>
          </w:p>
          <w:tbl>
            <w:tblPr>
              <w:tblStyle w:val="13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332"/>
              <w:gridCol w:w="1221"/>
              <w:gridCol w:w="1130"/>
              <w:gridCol w:w="1206"/>
              <w:gridCol w:w="1141"/>
              <w:gridCol w:w="1192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83" w:hRule="atLeast"/>
              </w:trPr>
              <w:tc>
                <w:tcPr>
                  <w:tcW w:w="1457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  <w:t>标准</w:t>
                  </w:r>
                </w:p>
              </w:tc>
              <w:tc>
                <w:tcPr>
                  <w:tcW w:w="1428" w:type="dxa"/>
                  <w:vAlign w:val="center"/>
                </w:tcPr>
                <w:p>
                  <w:pPr>
                    <w:pStyle w:val="18"/>
                    <w:ind w:left="86" w:right="72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</w:rPr>
                    <w:t>COD</w:t>
                  </w:r>
                </w:p>
              </w:tc>
              <w:tc>
                <w:tcPr>
                  <w:tcW w:w="1398" w:type="dxa"/>
                  <w:vAlign w:val="center"/>
                </w:tcPr>
                <w:p>
                  <w:pPr>
                    <w:pStyle w:val="18"/>
                    <w:ind w:left="86" w:right="72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</w:rPr>
                    <w:t>SS</w:t>
                  </w:r>
                </w:p>
              </w:tc>
              <w:tc>
                <w:tcPr>
                  <w:tcW w:w="1406" w:type="dxa"/>
                  <w:vAlign w:val="center"/>
                </w:tcPr>
                <w:p>
                  <w:pPr>
                    <w:pStyle w:val="18"/>
                    <w:ind w:left="86" w:right="72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position w:val="2"/>
                      <w:sz w:val="21"/>
                      <w:szCs w:val="21"/>
                    </w:rPr>
                    <w:t>NH</w:t>
                  </w:r>
                  <w:r>
                    <w:rPr>
                      <w:rFonts w:ascii="Times New Roman" w:hAnsi="Times New Roman" w:cs="Times New Roman"/>
                      <w:position w:val="2"/>
                      <w:sz w:val="21"/>
                      <w:szCs w:val="21"/>
                      <w:vertAlign w:val="subscript"/>
                    </w:rPr>
                    <w:t>3</w:t>
                  </w:r>
                  <w:r>
                    <w:rPr>
                      <w:rFonts w:ascii="Times New Roman" w:hAnsi="Times New Roman" w:cs="Times New Roman"/>
                      <w:position w:val="2"/>
                      <w:sz w:val="21"/>
                      <w:szCs w:val="21"/>
                    </w:rPr>
                    <w:t>-N</w:t>
                  </w:r>
                </w:p>
              </w:tc>
              <w:tc>
                <w:tcPr>
                  <w:tcW w:w="1428" w:type="dxa"/>
                  <w:vAlign w:val="center"/>
                </w:tcPr>
                <w:p>
                  <w:pPr>
                    <w:pStyle w:val="18"/>
                    <w:ind w:left="86" w:right="72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  <w:t>动植物油</w:t>
                  </w:r>
                </w:p>
              </w:tc>
              <w:tc>
                <w:tcPr>
                  <w:tcW w:w="1409" w:type="dxa"/>
                  <w:vAlign w:val="center"/>
                </w:tcPr>
                <w:p>
                  <w:pPr>
                    <w:pStyle w:val="18"/>
                    <w:ind w:left="86" w:right="72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  <w:t>LAS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rPr>
                <w:trHeight w:val="591" w:hRule="atLeast"/>
              </w:trPr>
              <w:tc>
                <w:tcPr>
                  <w:tcW w:w="1457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  <w:t>一级（mg/L）</w:t>
                  </w:r>
                </w:p>
              </w:tc>
              <w:tc>
                <w:tcPr>
                  <w:tcW w:w="1428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  <w:t>100</w:t>
                  </w:r>
                </w:p>
              </w:tc>
              <w:tc>
                <w:tcPr>
                  <w:tcW w:w="1398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  <w:t>70</w:t>
                  </w:r>
                </w:p>
              </w:tc>
              <w:tc>
                <w:tcPr>
                  <w:tcW w:w="1406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  <w:t>15</w:t>
                  </w:r>
                </w:p>
              </w:tc>
              <w:tc>
                <w:tcPr>
                  <w:tcW w:w="1428" w:type="dxa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eastAsia="宋体" w:cs="Times New Roman"/>
                      <w:color w:val="FF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 w:eastAsia="zh-CN"/>
                    </w:rPr>
                    <w:t>10</w:t>
                  </w:r>
                </w:p>
              </w:tc>
              <w:tc>
                <w:tcPr>
                  <w:tcW w:w="1409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color w:val="FF0000"/>
                      <w:sz w:val="21"/>
                      <w:szCs w:val="21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  <w:t>5.0</w:t>
                  </w:r>
                </w:p>
              </w:tc>
            </w:tr>
          </w:tbl>
          <w:p>
            <w:pPr>
              <w:pStyle w:val="5"/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2、生产废水</w:t>
            </w:r>
          </w:p>
          <w:p>
            <w:pPr>
              <w:spacing w:line="360" w:lineRule="auto"/>
              <w:ind w:firstLine="480" w:firstLineChars="200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该项目</w:t>
            </w:r>
            <w:r>
              <w:rPr>
                <w:rFonts w:hint="eastAsia" w:ascii="Times New Roman" w:hAnsi="Times New Roman" w:cs="Times New Roman"/>
                <w:sz w:val="24"/>
                <w:szCs w:val="24"/>
                <w:highlight w:val="none"/>
                <w:lang w:val="en-US"/>
              </w:rPr>
              <w:t>生产废水排放执行</w:t>
            </w:r>
            <w:r>
              <w:rPr>
                <w:rFonts w:hint="eastAsia" w:ascii="Times New Roman" w:hAnsi="Times New Roman" w:cs="Times New Roman"/>
                <w:sz w:val="24"/>
                <w:highlight w:val="none"/>
                <w:lang w:val="en-US"/>
              </w:rPr>
              <w:t>《汽车维修业水污染物排放标准》(GB</w:t>
            </w:r>
            <w:r>
              <w:rPr>
                <w:rFonts w:ascii="Times New Roman" w:hAnsi="Times New Roman" w:cs="Times New Roman"/>
                <w:sz w:val="24"/>
                <w:highlight w:val="none"/>
                <w:lang w:val="en-US"/>
              </w:rPr>
              <w:t xml:space="preserve"> </w:t>
            </w:r>
            <w:r>
              <w:rPr>
                <w:rFonts w:hint="eastAsia" w:ascii="Times New Roman" w:hAnsi="Times New Roman" w:cs="Times New Roman"/>
                <w:sz w:val="24"/>
                <w:highlight w:val="none"/>
                <w:lang w:val="en-US"/>
              </w:rPr>
              <w:t>26877-2011)表2中直接排放标准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。详见表1-2。</w:t>
            </w:r>
          </w:p>
          <w:p>
            <w:pPr>
              <w:pStyle w:val="5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表1-2 《汽车维修业水污染物排放标准》(GB 26877-2011)</w:t>
            </w:r>
          </w:p>
          <w:tbl>
            <w:tblPr>
              <w:tblStyle w:val="13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921"/>
              <w:gridCol w:w="1825"/>
              <w:gridCol w:w="1741"/>
              <w:gridCol w:w="1735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62" w:hRule="atLeast"/>
              </w:trPr>
              <w:tc>
                <w:tcPr>
                  <w:tcW w:w="2179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  <w:t>标准</w:t>
                  </w:r>
                </w:p>
              </w:tc>
              <w:tc>
                <w:tcPr>
                  <w:tcW w:w="2136" w:type="dxa"/>
                  <w:vAlign w:val="center"/>
                </w:tcPr>
                <w:p>
                  <w:pPr>
                    <w:pStyle w:val="18"/>
                    <w:ind w:left="86" w:right="72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</w:rPr>
                    <w:t>COD</w:t>
                  </w:r>
                </w:p>
              </w:tc>
              <w:tc>
                <w:tcPr>
                  <w:tcW w:w="2091" w:type="dxa"/>
                  <w:vAlign w:val="center"/>
                </w:tcPr>
                <w:p>
                  <w:pPr>
                    <w:pStyle w:val="18"/>
                    <w:ind w:left="86" w:right="72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</w:rPr>
                    <w:t>SS</w:t>
                  </w:r>
                </w:p>
              </w:tc>
              <w:tc>
                <w:tcPr>
                  <w:tcW w:w="2091" w:type="dxa"/>
                  <w:vAlign w:val="center"/>
                </w:tcPr>
                <w:p>
                  <w:pPr>
                    <w:pStyle w:val="18"/>
                    <w:ind w:left="86" w:right="72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  <w:t>石油类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41" w:hRule="atLeast"/>
              </w:trPr>
              <w:tc>
                <w:tcPr>
                  <w:tcW w:w="2179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  <w:t>直接排放（mg/L）</w:t>
                  </w:r>
                </w:p>
              </w:tc>
              <w:tc>
                <w:tcPr>
                  <w:tcW w:w="2136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  <w:t>60</w:t>
                  </w:r>
                </w:p>
              </w:tc>
              <w:tc>
                <w:tcPr>
                  <w:tcW w:w="2091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  <w:t>20</w:t>
                  </w:r>
                </w:p>
              </w:tc>
              <w:tc>
                <w:tcPr>
                  <w:tcW w:w="2091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  <w:t>3</w:t>
                  </w:r>
                </w:p>
              </w:tc>
            </w:tr>
          </w:tbl>
          <w:p>
            <w:pPr>
              <w:pStyle w:val="5"/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3、废气</w:t>
            </w:r>
          </w:p>
          <w:p>
            <w:pPr>
              <w:pStyle w:val="5"/>
              <w:spacing w:line="360" w:lineRule="auto"/>
              <w:ind w:firstLine="480" w:firstLineChars="20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该项目大气污染物排放执行《大气污染物综合排放标准》（GB 16297-1996）中二级标准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、《挥发性有机物无组织排放控制标准》（GB 37822-2019）</w:t>
            </w:r>
            <w:r>
              <w:rPr>
                <w:rFonts w:ascii="Times New Roman" w:hAnsi="Times New Roman" w:cs="Times New Roman"/>
                <w:lang w:val="en-US"/>
              </w:rPr>
              <w:t>，油烟执行《饮食业油烟排放标准(试行》(GB 18483-2001)小型。详见表1-3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、1-4、1-5</w:t>
            </w:r>
            <w:r>
              <w:rPr>
                <w:rFonts w:ascii="Times New Roman" w:hAnsi="Times New Roman" w:cs="Times New Roman"/>
                <w:lang w:val="en-US"/>
              </w:rPr>
              <w:t>。</w:t>
            </w:r>
          </w:p>
          <w:p>
            <w:pPr>
              <w:pStyle w:val="5"/>
              <w:spacing w:line="360" w:lineRule="auto"/>
              <w:jc w:val="center"/>
              <w:rPr>
                <w:rFonts w:hint="eastAsia" w:ascii="Times New Roman" w:hAnsi="Times New Roman" w:eastAsia="宋体" w:cs="Times New Roman"/>
                <w:lang w:val="en-US" w:eastAsia="zh-CN"/>
              </w:rPr>
            </w:pPr>
            <w:r>
              <w:rPr>
                <w:rFonts w:ascii="Times New Roman" w:hAnsi="Times New Roman" w:cs="Times New Roman"/>
                <w:lang w:val="en-US"/>
              </w:rPr>
              <w:t>表1-3 《大气污染物综合排放标准》（GB 16297-1996）</w:t>
            </w:r>
          </w:p>
          <w:tbl>
            <w:tblPr>
              <w:tblStyle w:val="13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768"/>
              <w:gridCol w:w="2117"/>
              <w:gridCol w:w="1654"/>
              <w:gridCol w:w="1679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90" w:hRule="atLeast"/>
              </w:trPr>
              <w:tc>
                <w:tcPr>
                  <w:tcW w:w="1768" w:type="dxa"/>
                  <w:vAlign w:val="center"/>
                </w:tcPr>
                <w:p>
                  <w:pPr>
                    <w:pStyle w:val="5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  <w:t>标准</w:t>
                  </w:r>
                </w:p>
              </w:tc>
              <w:tc>
                <w:tcPr>
                  <w:tcW w:w="2117" w:type="dxa"/>
                  <w:vAlign w:val="center"/>
                </w:tcPr>
                <w:p>
                  <w:pPr>
                    <w:pStyle w:val="5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  <w:t>甲苯</w:t>
                  </w:r>
                </w:p>
              </w:tc>
              <w:tc>
                <w:tcPr>
                  <w:tcW w:w="1654" w:type="dxa"/>
                  <w:vAlign w:val="center"/>
                </w:tcPr>
                <w:p>
                  <w:pPr>
                    <w:pStyle w:val="5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  <w:t>二甲苯</w:t>
                  </w:r>
                </w:p>
              </w:tc>
              <w:tc>
                <w:tcPr>
                  <w:tcW w:w="1679" w:type="dxa"/>
                  <w:vAlign w:val="center"/>
                </w:tcPr>
                <w:p>
                  <w:pPr>
                    <w:pStyle w:val="5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  <w:t>颗粒物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07" w:hRule="atLeast"/>
              </w:trPr>
              <w:tc>
                <w:tcPr>
                  <w:tcW w:w="1768" w:type="dxa"/>
                  <w:vAlign w:val="center"/>
                </w:tcPr>
                <w:p>
                  <w:pPr>
                    <w:pStyle w:val="5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  <w:t>二级（mg/m</w:t>
                  </w:r>
                  <w:r>
                    <w:rPr>
                      <w:rFonts w:ascii="Times New Roman" w:hAnsi="Times New Roman" w:cs="Times New Roman"/>
                      <w:sz w:val="21"/>
                      <w:szCs w:val="21"/>
                      <w:vertAlign w:val="superscript"/>
                      <w:lang w:val="en-US"/>
                    </w:rPr>
                    <w:t>3</w:t>
                  </w:r>
                  <w:r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  <w:t>）</w:t>
                  </w:r>
                </w:p>
              </w:tc>
              <w:tc>
                <w:tcPr>
                  <w:tcW w:w="2117" w:type="dxa"/>
                  <w:vAlign w:val="center"/>
                </w:tcPr>
                <w:p>
                  <w:pPr>
                    <w:pStyle w:val="5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  <w:t>40</w:t>
                  </w:r>
                </w:p>
              </w:tc>
              <w:tc>
                <w:tcPr>
                  <w:tcW w:w="1654" w:type="dxa"/>
                  <w:vAlign w:val="center"/>
                </w:tcPr>
                <w:p>
                  <w:pPr>
                    <w:pStyle w:val="5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  <w:t>70</w:t>
                  </w:r>
                </w:p>
              </w:tc>
              <w:tc>
                <w:tcPr>
                  <w:tcW w:w="1679" w:type="dxa"/>
                  <w:vAlign w:val="center"/>
                </w:tcPr>
                <w:p>
                  <w:pPr>
                    <w:pStyle w:val="5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  <w:t>120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16" w:hRule="atLeast"/>
              </w:trPr>
              <w:tc>
                <w:tcPr>
                  <w:tcW w:w="1768" w:type="dxa"/>
                  <w:vAlign w:val="center"/>
                </w:tcPr>
                <w:p>
                  <w:pPr>
                    <w:pStyle w:val="5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  <w:t>无组织（mg/m</w:t>
                  </w:r>
                  <w:r>
                    <w:rPr>
                      <w:rFonts w:ascii="Times New Roman" w:hAnsi="Times New Roman" w:cs="Times New Roman"/>
                      <w:sz w:val="21"/>
                      <w:szCs w:val="21"/>
                      <w:vertAlign w:val="superscript"/>
                      <w:lang w:val="en-US"/>
                    </w:rPr>
                    <w:t>3</w:t>
                  </w:r>
                  <w:r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  <w:t>）</w:t>
                  </w:r>
                </w:p>
              </w:tc>
              <w:tc>
                <w:tcPr>
                  <w:tcW w:w="2117" w:type="dxa"/>
                  <w:vAlign w:val="center"/>
                </w:tcPr>
                <w:p>
                  <w:pPr>
                    <w:pStyle w:val="5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  <w:t>2.4</w:t>
                  </w:r>
                </w:p>
              </w:tc>
              <w:tc>
                <w:tcPr>
                  <w:tcW w:w="1654" w:type="dxa"/>
                  <w:vAlign w:val="center"/>
                </w:tcPr>
                <w:p>
                  <w:pPr>
                    <w:pStyle w:val="5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  <w:t>1.2</w:t>
                  </w:r>
                </w:p>
              </w:tc>
              <w:tc>
                <w:tcPr>
                  <w:tcW w:w="1679" w:type="dxa"/>
                  <w:vAlign w:val="center"/>
                </w:tcPr>
                <w:p>
                  <w:pPr>
                    <w:pStyle w:val="5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  <w:t>1.0</w:t>
                  </w:r>
                </w:p>
              </w:tc>
            </w:tr>
          </w:tbl>
          <w:p>
            <w:pPr>
              <w:pStyle w:val="5"/>
              <w:spacing w:line="360" w:lineRule="auto"/>
              <w:jc w:val="center"/>
              <w:rPr>
                <w:rFonts w:hint="eastAsia" w:ascii="Times New Roman" w:hAnsi="Times New Roman" w:eastAsia="宋体" w:cs="Times New Roman"/>
                <w:lang w:val="en-US" w:eastAsia="zh-CN"/>
              </w:rPr>
            </w:pPr>
            <w:r>
              <w:rPr>
                <w:rFonts w:ascii="Times New Roman" w:hAnsi="Times New Roman" w:cs="Times New Roman"/>
                <w:lang w:val="en-US"/>
              </w:rPr>
              <w:t>表1-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4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《挥发性有机物无组织排放控制标准》（GB 37822-2019）</w:t>
            </w:r>
          </w:p>
          <w:tbl>
            <w:tblPr>
              <w:tblStyle w:val="13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768"/>
              <w:gridCol w:w="5450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90" w:hRule="atLeast"/>
              </w:trPr>
              <w:tc>
                <w:tcPr>
                  <w:tcW w:w="1768" w:type="dxa"/>
                  <w:vAlign w:val="center"/>
                </w:tcPr>
                <w:p>
                  <w:pPr>
                    <w:pStyle w:val="5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  <w:t>标准</w:t>
                  </w:r>
                </w:p>
              </w:tc>
              <w:tc>
                <w:tcPr>
                  <w:tcW w:w="5450" w:type="dxa"/>
                  <w:vAlign w:val="center"/>
                </w:tcPr>
                <w:p>
                  <w:pPr>
                    <w:pStyle w:val="5"/>
                    <w:jc w:val="center"/>
                    <w:rPr>
                      <w:rFonts w:hint="default" w:ascii="Times New Roman" w:hAnsi="Times New Roman" w:eastAsia="宋体" w:cs="Times New Roman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 w:eastAsia="zh-CN"/>
                    </w:rPr>
                    <w:t>NMHC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16" w:hRule="atLeast"/>
              </w:trPr>
              <w:tc>
                <w:tcPr>
                  <w:tcW w:w="1768" w:type="dxa"/>
                  <w:vAlign w:val="center"/>
                </w:tcPr>
                <w:p>
                  <w:pPr>
                    <w:pStyle w:val="5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  <w:t>无组织（mg/m</w:t>
                  </w:r>
                  <w:r>
                    <w:rPr>
                      <w:rFonts w:ascii="Times New Roman" w:hAnsi="Times New Roman" w:cs="Times New Roman"/>
                      <w:sz w:val="21"/>
                      <w:szCs w:val="21"/>
                      <w:vertAlign w:val="superscript"/>
                      <w:lang w:val="en-US"/>
                    </w:rPr>
                    <w:t>3</w:t>
                  </w:r>
                  <w:r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  <w:t>）</w:t>
                  </w:r>
                </w:p>
              </w:tc>
              <w:tc>
                <w:tcPr>
                  <w:tcW w:w="5450" w:type="dxa"/>
                  <w:vAlign w:val="center"/>
                </w:tcPr>
                <w:p>
                  <w:pPr>
                    <w:pStyle w:val="5"/>
                    <w:jc w:val="center"/>
                    <w:rPr>
                      <w:rFonts w:hint="default" w:ascii="Times New Roman" w:hAnsi="Times New Roman" w:eastAsia="宋体" w:cs="Times New Roman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 w:eastAsia="zh-CN"/>
                    </w:rPr>
                    <w:t>10</w:t>
                  </w:r>
                </w:p>
              </w:tc>
            </w:tr>
          </w:tbl>
          <w:p>
            <w:pPr>
              <w:pStyle w:val="5"/>
              <w:spacing w:line="360" w:lineRule="auto"/>
              <w:jc w:val="center"/>
              <w:rPr>
                <w:rFonts w:hint="eastAsia" w:ascii="Times New Roman" w:hAnsi="Times New Roman" w:eastAsia="宋体" w:cs="Times New Roman"/>
                <w:lang w:val="en-US" w:eastAsia="zh-CN"/>
              </w:rPr>
            </w:pPr>
            <w:r>
              <w:rPr>
                <w:rFonts w:ascii="Times New Roman" w:hAnsi="Times New Roman" w:cs="Times New Roman"/>
                <w:lang w:val="en-US"/>
              </w:rPr>
              <w:t>表1-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5</w:t>
            </w:r>
            <w:r>
              <w:rPr>
                <w:rFonts w:ascii="Times New Roman" w:hAnsi="Times New Roman" w:cs="Times New Roman"/>
                <w:lang w:val="en-US"/>
              </w:rPr>
              <w:t xml:space="preserve"> 《饮食业油烟排放标准(试行》(GB 18483-2001)</w:t>
            </w:r>
          </w:p>
          <w:tbl>
            <w:tblPr>
              <w:tblStyle w:val="13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304"/>
              <w:gridCol w:w="2759"/>
              <w:gridCol w:w="2155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81" w:hRule="atLeast"/>
              </w:trPr>
              <w:tc>
                <w:tcPr>
                  <w:tcW w:w="2304" w:type="dxa"/>
                  <w:vAlign w:val="center"/>
                </w:tcPr>
                <w:p>
                  <w:pPr>
                    <w:pStyle w:val="5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  <w:t>标准</w:t>
                  </w:r>
                </w:p>
              </w:tc>
              <w:tc>
                <w:tcPr>
                  <w:tcW w:w="2759" w:type="dxa"/>
                  <w:vAlign w:val="center"/>
                </w:tcPr>
                <w:p>
                  <w:pPr>
                    <w:pStyle w:val="5"/>
                    <w:jc w:val="center"/>
                    <w:rPr>
                      <w:rFonts w:hint="default" w:ascii="Times New Roman" w:hAnsi="Times New Roman" w:eastAsia="宋体" w:cs="Times New Roman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 w:eastAsia="zh-CN"/>
                    </w:rPr>
                    <w:t>排放浓度</w:t>
                  </w:r>
                </w:p>
              </w:tc>
              <w:tc>
                <w:tcPr>
                  <w:tcW w:w="2155" w:type="dxa"/>
                  <w:vAlign w:val="center"/>
                </w:tcPr>
                <w:p>
                  <w:pPr>
                    <w:pStyle w:val="5"/>
                    <w:jc w:val="center"/>
                    <w:rPr>
                      <w:rFonts w:hint="eastAsia" w:ascii="Times New Roman" w:hAnsi="Times New Roman" w:eastAsia="宋体" w:cs="Times New Roman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 w:eastAsia="zh-CN"/>
                    </w:rPr>
                    <w:t>净化率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04" w:hRule="atLeast"/>
              </w:trPr>
              <w:tc>
                <w:tcPr>
                  <w:tcW w:w="2304" w:type="dxa"/>
                  <w:vAlign w:val="center"/>
                </w:tcPr>
                <w:p>
                  <w:pPr>
                    <w:pStyle w:val="5"/>
                    <w:jc w:val="center"/>
                    <w:rPr>
                      <w:rFonts w:hint="eastAsia" w:ascii="Times New Roman" w:hAnsi="Times New Roman" w:eastAsia="宋体" w:cs="Times New Roman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 w:eastAsia="zh-CN"/>
                    </w:rPr>
                    <w:t>油烟</w:t>
                  </w:r>
                  <w:r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  <w:t>（mg/m</w:t>
                  </w:r>
                  <w:r>
                    <w:rPr>
                      <w:rFonts w:ascii="Times New Roman" w:hAnsi="Times New Roman" w:cs="Times New Roman"/>
                      <w:sz w:val="21"/>
                      <w:szCs w:val="21"/>
                      <w:vertAlign w:val="superscript"/>
                      <w:lang w:val="en-US"/>
                    </w:rPr>
                    <w:t>3</w:t>
                  </w:r>
                  <w:r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  <w:t>）</w:t>
                  </w:r>
                </w:p>
              </w:tc>
              <w:tc>
                <w:tcPr>
                  <w:tcW w:w="2759" w:type="dxa"/>
                  <w:vAlign w:val="center"/>
                </w:tcPr>
                <w:p>
                  <w:pPr>
                    <w:pStyle w:val="5"/>
                    <w:jc w:val="center"/>
                    <w:rPr>
                      <w:rFonts w:hint="default" w:ascii="Times New Roman" w:hAnsi="Times New Roman" w:eastAsia="宋体" w:cs="Times New Roman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 w:eastAsia="zh-CN"/>
                    </w:rPr>
                    <w:t>2.0</w:t>
                  </w:r>
                </w:p>
              </w:tc>
              <w:tc>
                <w:tcPr>
                  <w:tcW w:w="2155" w:type="dxa"/>
                  <w:vAlign w:val="center"/>
                </w:tcPr>
                <w:p>
                  <w:pPr>
                    <w:pStyle w:val="5"/>
                    <w:jc w:val="center"/>
                    <w:rPr>
                      <w:rFonts w:hint="default" w:ascii="Times New Roman" w:hAnsi="Times New Roman" w:eastAsia="宋体" w:cs="Times New Roman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 w:eastAsia="zh-CN"/>
                    </w:rPr>
                    <w:t>60%</w:t>
                  </w:r>
                </w:p>
              </w:tc>
            </w:tr>
          </w:tbl>
          <w:p>
            <w:pPr>
              <w:pStyle w:val="5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>
            <w:pPr>
              <w:pStyle w:val="5"/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4、噪声</w:t>
            </w:r>
          </w:p>
          <w:p>
            <w:pPr>
              <w:pStyle w:val="5"/>
              <w:spacing w:line="360" w:lineRule="auto"/>
              <w:ind w:firstLine="480" w:firstLineChars="200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该项目噪声排放执行《工业企业厂界环境噪声排放标准》（GB 12348-2008）中2类标准。详见1-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6</w:t>
            </w:r>
            <w:r>
              <w:rPr>
                <w:rFonts w:ascii="Times New Roman" w:hAnsi="Times New Roman" w:cs="Times New Roman"/>
                <w:lang w:val="en-US"/>
              </w:rPr>
              <w:t>。</w:t>
            </w:r>
          </w:p>
          <w:p>
            <w:pPr>
              <w:pStyle w:val="5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>
            <w:pPr>
              <w:pStyle w:val="5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>
            <w:pPr>
              <w:pStyle w:val="5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表1-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6</w:t>
            </w:r>
            <w:r>
              <w:rPr>
                <w:rFonts w:ascii="Times New Roman" w:hAnsi="Times New Roman" w:cs="Times New Roman"/>
                <w:lang w:val="en-US"/>
              </w:rPr>
              <w:t xml:space="preserve"> 《工业企业厂界环境噪声排放标准》（GB 12348-2008）</w:t>
            </w:r>
          </w:p>
          <w:tbl>
            <w:tblPr>
              <w:tblStyle w:val="13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491"/>
              <w:gridCol w:w="2344"/>
              <w:gridCol w:w="2387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27" w:hRule="atLeast"/>
              </w:trPr>
              <w:tc>
                <w:tcPr>
                  <w:tcW w:w="2868" w:type="dxa"/>
                  <w:vAlign w:val="center"/>
                </w:tcPr>
                <w:p>
                  <w:pPr>
                    <w:pStyle w:val="5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  <w:t>标准</w:t>
                  </w:r>
                </w:p>
              </w:tc>
              <w:tc>
                <w:tcPr>
                  <w:tcW w:w="2829" w:type="dxa"/>
                  <w:vAlign w:val="center"/>
                </w:tcPr>
                <w:p>
                  <w:pPr>
                    <w:pStyle w:val="5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  <w:t>昼间</w:t>
                  </w:r>
                </w:p>
              </w:tc>
              <w:tc>
                <w:tcPr>
                  <w:tcW w:w="2829" w:type="dxa"/>
                  <w:vAlign w:val="center"/>
                </w:tcPr>
                <w:p>
                  <w:pPr>
                    <w:pStyle w:val="5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  <w:t>夜间（不营业）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50" w:hRule="atLeast"/>
              </w:trPr>
              <w:tc>
                <w:tcPr>
                  <w:tcW w:w="2868" w:type="dxa"/>
                  <w:vAlign w:val="center"/>
                </w:tcPr>
                <w:p>
                  <w:pPr>
                    <w:pStyle w:val="5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  <w:t>2类（dB（A））</w:t>
                  </w:r>
                </w:p>
              </w:tc>
              <w:tc>
                <w:tcPr>
                  <w:tcW w:w="2829" w:type="dxa"/>
                  <w:vAlign w:val="center"/>
                </w:tcPr>
                <w:p>
                  <w:pPr>
                    <w:pStyle w:val="5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  <w:t>60</w:t>
                  </w:r>
                </w:p>
              </w:tc>
              <w:tc>
                <w:tcPr>
                  <w:tcW w:w="2829" w:type="dxa"/>
                  <w:vAlign w:val="center"/>
                </w:tcPr>
                <w:p>
                  <w:pPr>
                    <w:pStyle w:val="5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  <w:t>—</w:t>
                  </w:r>
                </w:p>
              </w:tc>
            </w:tr>
          </w:tbl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5、其他要求</w:t>
            </w:r>
          </w:p>
          <w:p>
            <w:pPr>
              <w:spacing w:line="360" w:lineRule="auto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项目需高度重视危险废物的环境影响，危险废物由专用容器收集，修建单独的危险废物暂存间，危险废物管理及暂存间的修建严格执行《危险废物贮存污染控制标准》（GB 18597-20</w:t>
            </w:r>
            <w:r>
              <w:rPr>
                <w:rFonts w:hint="eastAsia" w:ascii="Times New Roman" w:hAnsi="Times New Roman" w:cs="Times New Roman"/>
                <w:sz w:val="24"/>
                <w:szCs w:val="24"/>
                <w:lang w:val="en-US"/>
              </w:rPr>
              <w:t>23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）</w:t>
            </w: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。</w:t>
            </w:r>
          </w:p>
        </w:tc>
      </w:tr>
    </w:tbl>
    <w:p>
      <w:pPr>
        <w:spacing w:line="364" w:lineRule="auto"/>
        <w:jc w:val="both"/>
        <w:rPr>
          <w:rFonts w:ascii="Times New Roman" w:hAnsi="Times New Roman" w:cs="Times New Roman"/>
          <w:sz w:val="24"/>
        </w:rPr>
        <w:sectPr>
          <w:footerReference r:id="rId5" w:type="default"/>
          <w:pgSz w:w="11910" w:h="16840"/>
          <w:pgMar w:top="1440" w:right="1000" w:bottom="1100" w:left="1000" w:header="0" w:footer="915" w:gutter="0"/>
          <w:cols w:space="720" w:num="1"/>
        </w:sectPr>
      </w:pPr>
    </w:p>
    <w:p>
      <w:pPr>
        <w:pStyle w:val="2"/>
        <w:tabs>
          <w:tab w:val="left" w:pos="157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 w:bidi="ar-SA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755015</wp:posOffset>
                </wp:positionH>
                <wp:positionV relativeFrom="page">
                  <wp:posOffset>1144905</wp:posOffset>
                </wp:positionV>
                <wp:extent cx="6049645" cy="8534400"/>
                <wp:effectExtent l="12065" t="11430" r="5715" b="7620"/>
                <wp:wrapNone/>
                <wp:docPr id="108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9645" cy="8534400"/>
                          <a:chOff x="1189" y="1804"/>
                          <a:chExt cx="9527" cy="13440"/>
                        </a:xfrm>
                      </wpg:grpSpPr>
                      <wps:wsp>
                        <wps:cNvPr id="109" name="Line 10"/>
                        <wps:cNvCnPr/>
                        <wps:spPr bwMode="auto">
                          <a:xfrm>
                            <a:off x="1189" y="1808"/>
                            <a:ext cx="952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10" name="Line 11"/>
                        <wps:cNvCnPr/>
                        <wps:spPr bwMode="auto">
                          <a:xfrm>
                            <a:off x="1189" y="15239"/>
                            <a:ext cx="952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11" name="Line 12"/>
                        <wps:cNvCnPr/>
                        <wps:spPr bwMode="auto">
                          <a:xfrm>
                            <a:off x="1194" y="1804"/>
                            <a:ext cx="0" cy="1343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12" name="Line 13"/>
                        <wps:cNvCnPr/>
                        <wps:spPr bwMode="auto">
                          <a:xfrm>
                            <a:off x="10711" y="1804"/>
                            <a:ext cx="0" cy="1343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" o:spid="_x0000_s1026" o:spt="203" style="position:absolute;left:0pt;margin-left:59.45pt;margin-top:90.15pt;height:672pt;width:476.35pt;mso-position-horizontal-relative:page;mso-position-vertical-relative:page;z-index:-251656192;mso-width-relative:page;mso-height-relative:page;" coordorigin="1189,1804" coordsize="9527,13440" o:gfxdata="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BlvssPbAAAADQEAAA8AAAAAAAAAAQAgAAAAIgAAAGRycy9k&#10;b3ducmV2LnhtbFBLAQIUABQAAAAIAIdO4kByx8bAcQIAAGkJAAAOAAAAAAAAAAEAIAAAACoBAABk&#10;cnMvZTJvRG9jLnhtbFBLBQYAAAAABgAGAFkBAAANBgAAAAA=&#10;">
                <o:lock v:ext="edit" aspectratio="f"/>
                <v:line id="Line 10" o:spid="_x0000_s1026" o:spt="20" style="position:absolute;left:1189;top:1808;height:0;width:9527;" filled="f" stroked="t" coordsize="21600,21600" o:gfxdata="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2NR5LsAAADc&#10;AAAADwAAAAAAAAABACAAAAAiAAAAZHJzL2Rvd25yZXYueG1sUEsBAhQAFAAAAAgAh07iQDMvBZ47&#10;AAAAOQAAABAAAAAAAAAAAQAgAAAACgEAAGRycy9zaGFwZXhtbC54bWxQSwUGAAAAAAYABgBbAQAA&#10;tAMAAAAA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line id="Line 11" o:spid="_x0000_s1026" o:spt="20" style="position:absolute;left:1189;top:15239;height:0;width:9527;" filled="f" stroked="t" coordsize="21600,21600" o:gfxdata="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4BupL4A&#10;AADcAAAADwAAAAAAAAABACAAAAAiAAAAZHJzL2Rvd25yZXYueG1sUEsBAhQAFAAAAAgAh07iQDMv&#10;BZ47AAAAOQAAABAAAAAAAAAAAQAgAAAADQEAAGRycy9zaGFwZXhtbC54bWxQSwUGAAAAAAYABgBb&#10;AQAAtwMAAAAA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line id="Line 12" o:spid="_x0000_s1026" o:spt="20" style="position:absolute;left:1194;top:1804;height:13430;width:0;" filled="f" stroked="t" coordsize="21600,21600" o:gfxdata="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MzLP7sAAADc&#10;AAAADwAAAAAAAAABACAAAAAiAAAAZHJzL2Rvd25yZXYueG1sUEsBAhQAFAAAAAgAh07iQDMvBZ47&#10;AAAAOQAAABAAAAAAAAAAAQAgAAAACgEAAGRycy9zaGFwZXhtbC54bWxQSwUGAAAAAAYABgBbAQAA&#10;tAMAAAAA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line id="Line 13" o:spid="_x0000_s1026" o:spt="20" style="position:absolute;left:10711;top:1804;height:13430;width:0;" filled="f" stroked="t" coordsize="21600,21600" o:gfxdata="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B5VSLsAAADc&#10;AAAADwAAAAAAAAABACAAAAAiAAAAZHJzL2Rvd25yZXYueG1sUEsBAhQAFAAAAAgAh07iQDMvBZ47&#10;AAAAOQAAABAAAAAAAAAAAQAgAAAACgEAAGRycy9zaGFwZXhtbC54bWxQSwUGAAAAAAYABgBbAQAA&#10;tAMAAAAA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  <w:bookmarkStart w:id="11" w:name="_TOC_250006"/>
      <w:r>
        <w:rPr>
          <w:rFonts w:ascii="Times New Roman" w:hAnsi="Times New Roman" w:cs="Times New Roman"/>
        </w:rPr>
        <w:t>表</w:t>
      </w:r>
      <w:r>
        <w:rPr>
          <w:rFonts w:ascii="Times New Roman" w:hAnsi="Times New Roman" w:cs="Times New Roman"/>
          <w:spacing w:val="-71"/>
        </w:rPr>
        <w:t xml:space="preserve"> </w:t>
      </w:r>
      <w:r>
        <w:rPr>
          <w:rFonts w:ascii="Times New Roman" w:hAnsi="Times New Roman" w:eastAsia="Times New Roman" w:cs="Times New Roman"/>
        </w:rPr>
        <w:t>2</w:t>
      </w:r>
      <w:r>
        <w:rPr>
          <w:rFonts w:ascii="Times New Roman" w:hAnsi="Times New Roman" w:eastAsia="Times New Roman" w:cs="Times New Roman"/>
        </w:rPr>
        <w:tab/>
      </w:r>
      <w:bookmarkEnd w:id="11"/>
      <w:r>
        <w:rPr>
          <w:rFonts w:ascii="Times New Roman" w:hAnsi="Times New Roman" w:cs="Times New Roman"/>
        </w:rPr>
        <w:t>建设项目情况</w:t>
      </w:r>
    </w:p>
    <w:p>
      <w:pPr>
        <w:spacing w:before="160"/>
        <w:ind w:left="780"/>
        <w:rPr>
          <w:rFonts w:ascii="Times New Roman" w:hAnsi="Times New Roman" w:cs="Times New Roman"/>
          <w:spacing w:val="12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</w:rPr>
        <w:t>1</w:t>
      </w:r>
      <w:r>
        <w:rPr>
          <w:rFonts w:ascii="Times New Roman" w:hAnsi="Times New Roman" w:cs="Times New Roman"/>
          <w:b/>
          <w:sz w:val="24"/>
        </w:rPr>
        <w:t>、项目地理位置</w:t>
      </w:r>
    </w:p>
    <w:p>
      <w:pPr>
        <w:pStyle w:val="5"/>
        <w:spacing w:before="159" w:line="364" w:lineRule="auto"/>
        <w:ind w:left="300" w:right="299" w:firstLine="480"/>
        <w:jc w:val="both"/>
        <w:rPr>
          <w:rFonts w:ascii="Times New Roman" w:hAnsi="Times New Roman" w:cs="Times New Roman"/>
          <w:spacing w:val="2"/>
          <w:lang w:val="en-US"/>
        </w:rPr>
      </w:pPr>
      <w:r>
        <w:rPr>
          <w:rFonts w:ascii="Times New Roman" w:hAnsi="Times New Roman" w:cs="Times New Roman"/>
          <w:spacing w:val="2"/>
        </w:rPr>
        <w:t>项目位于</w:t>
      </w:r>
      <w:r>
        <w:rPr>
          <w:rFonts w:ascii="Times New Roman" w:hAnsi="Times New Roman" w:cs="Times New Roman"/>
          <w:spacing w:val="2"/>
          <w:lang w:val="en-US"/>
        </w:rPr>
        <w:t>花溪区孟关国际汽车贸易城的16号地块位置，项目东侧为贵州斯巴鲁汽车销售服务有限公司，西侧为贵阳易发汽车贸易有限责任公司，北侧为空地，南侧为老富源路，隔路为空地。</w:t>
      </w:r>
    </w:p>
    <w:p>
      <w:pPr>
        <w:pStyle w:val="3"/>
        <w:ind w:left="78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eastAsia="Times New Roman" w:cs="Times New Roman"/>
        </w:rPr>
        <w:t>2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lang w:val="en-US"/>
        </w:rPr>
        <w:t>建设内容</w:t>
      </w:r>
    </w:p>
    <w:p>
      <w:pPr>
        <w:pStyle w:val="5"/>
        <w:spacing w:before="159" w:line="364" w:lineRule="auto"/>
        <w:ind w:left="300" w:right="299" w:firstLine="48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2"/>
        </w:rPr>
        <w:t>本项目</w:t>
      </w:r>
      <w:r>
        <w:rPr>
          <w:rFonts w:ascii="Times New Roman" w:hAnsi="Times New Roman" w:cs="Times New Roman"/>
          <w:lang w:val="en-US"/>
        </w:rPr>
        <w:t>总占地面积13302.56m</w:t>
      </w:r>
      <w:r>
        <w:rPr>
          <w:rFonts w:ascii="Times New Roman" w:hAnsi="Times New Roman" w:cs="Times New Roman"/>
          <w:vertAlign w:val="superscript"/>
          <w:lang w:val="en-US"/>
        </w:rPr>
        <w:t>2</w:t>
      </w:r>
      <w:r>
        <w:rPr>
          <w:rFonts w:ascii="Times New Roman" w:hAnsi="Times New Roman" w:cs="Times New Roman"/>
          <w:lang w:val="en-US"/>
        </w:rPr>
        <w:t>，净用地面积11737.82m</w:t>
      </w:r>
      <w:r>
        <w:rPr>
          <w:rFonts w:ascii="Times New Roman" w:hAnsi="Times New Roman" w:cs="Times New Roman"/>
          <w:vertAlign w:val="superscript"/>
          <w:lang w:val="en-US"/>
        </w:rPr>
        <w:t>2</w:t>
      </w:r>
      <w:r>
        <w:rPr>
          <w:rFonts w:ascii="Times New Roman" w:hAnsi="Times New Roman" w:cs="Times New Roman"/>
          <w:lang w:val="en-US"/>
        </w:rPr>
        <w:t>，总建筑面积9737m</w:t>
      </w:r>
      <w:r>
        <w:rPr>
          <w:rFonts w:ascii="Times New Roman" w:hAnsi="Times New Roman" w:cs="Times New Roman"/>
          <w:vertAlign w:val="superscript"/>
          <w:lang w:val="en-US"/>
        </w:rPr>
        <w:t>2</w:t>
      </w:r>
      <w:r>
        <w:rPr>
          <w:rFonts w:ascii="Times New Roman" w:hAnsi="Times New Roman" w:cs="Times New Roman"/>
          <w:lang w:val="en-US"/>
        </w:rPr>
        <w:t>；新购置烤漆房、电脑检测仪、举升机、大梁校正仪等设备52台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  <w:lang w:val="en-US"/>
        </w:rPr>
        <w:t>本项目总投资4976万元。主要是轿车销售、微车销售、维修服务、零配件供应、信息反馈、信息反馈、汽车停放五位一体的特许销售服务店，年销售汽车约5000-8000辆。</w:t>
      </w:r>
      <w:r>
        <w:rPr>
          <w:rFonts w:ascii="Times New Roman" w:hAnsi="Times New Roman" w:cs="Times New Roman"/>
          <w:spacing w:val="-4"/>
        </w:rPr>
        <w:t>详见表</w:t>
      </w:r>
      <w:r>
        <w:rPr>
          <w:rFonts w:ascii="Times New Roman" w:hAnsi="Times New Roman" w:cs="Times New Roman"/>
          <w:lang w:val="en-US"/>
        </w:rPr>
        <w:t>2</w:t>
      </w:r>
      <w:r>
        <w:rPr>
          <w:rFonts w:ascii="Times New Roman" w:hAnsi="Times New Roman" w:eastAsia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1</w:t>
      </w:r>
      <w:r>
        <w:rPr>
          <w:rFonts w:ascii="Times New Roman" w:hAnsi="Times New Roman" w:cs="Times New Roman"/>
        </w:rPr>
        <w:t>。</w:t>
      </w:r>
    </w:p>
    <w:p>
      <w:pPr>
        <w:pStyle w:val="5"/>
        <w:spacing w:before="159" w:line="364" w:lineRule="auto"/>
        <w:ind w:left="300" w:right="299" w:firstLine="480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表2-1  项目建设内容一览表</w:t>
      </w:r>
    </w:p>
    <w:tbl>
      <w:tblPr>
        <w:tblStyle w:val="12"/>
        <w:tblW w:w="9199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02"/>
        <w:gridCol w:w="2701"/>
        <w:gridCol w:w="2798"/>
        <w:gridCol w:w="279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" w:hRule="atLeast"/>
          <w:jc w:val="center"/>
        </w:trPr>
        <w:tc>
          <w:tcPr>
            <w:tcW w:w="902" w:type="dxa"/>
            <w:vAlign w:val="center"/>
          </w:tcPr>
          <w:p>
            <w:pPr>
              <w:pStyle w:val="18"/>
              <w:spacing w:line="269" w:lineRule="exact"/>
              <w:ind w:left="174" w:right="166"/>
              <w:jc w:val="center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Cs/>
                <w:sz w:val="21"/>
                <w:szCs w:val="21"/>
              </w:rPr>
              <w:t>序号</w:t>
            </w:r>
          </w:p>
        </w:tc>
        <w:tc>
          <w:tcPr>
            <w:tcW w:w="2701" w:type="dxa"/>
            <w:vAlign w:val="center"/>
          </w:tcPr>
          <w:p>
            <w:pPr>
              <w:pStyle w:val="18"/>
              <w:spacing w:line="269" w:lineRule="exact"/>
              <w:ind w:left="265" w:right="258"/>
              <w:jc w:val="center"/>
              <w:rPr>
                <w:rFonts w:ascii="Times New Roman" w:hAnsi="Times New Roman" w:cs="Times New Roman"/>
                <w:bCs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1"/>
                <w:szCs w:val="21"/>
                <w:lang w:val="en-US"/>
              </w:rPr>
              <w:t>项目</w:t>
            </w:r>
          </w:p>
        </w:tc>
        <w:tc>
          <w:tcPr>
            <w:tcW w:w="2798" w:type="dxa"/>
            <w:vAlign w:val="center"/>
          </w:tcPr>
          <w:p>
            <w:pPr>
              <w:pStyle w:val="18"/>
              <w:spacing w:line="269" w:lineRule="exact"/>
              <w:ind w:left="265" w:right="258"/>
              <w:jc w:val="center"/>
              <w:rPr>
                <w:rFonts w:ascii="Times New Roman" w:hAnsi="Times New Roman" w:cs="Times New Roman"/>
                <w:bCs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1"/>
                <w:szCs w:val="21"/>
                <w:lang w:val="en-US"/>
              </w:rPr>
              <w:t>单位</w:t>
            </w:r>
          </w:p>
        </w:tc>
        <w:tc>
          <w:tcPr>
            <w:tcW w:w="2798" w:type="dxa"/>
            <w:vAlign w:val="center"/>
          </w:tcPr>
          <w:p>
            <w:pPr>
              <w:pStyle w:val="18"/>
              <w:spacing w:line="269" w:lineRule="exact"/>
              <w:ind w:left="265" w:right="258"/>
              <w:jc w:val="center"/>
              <w:rPr>
                <w:rFonts w:ascii="Times New Roman" w:hAnsi="Times New Roman" w:cs="Times New Roman"/>
                <w:bCs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1"/>
                <w:szCs w:val="21"/>
                <w:lang w:val="en-US"/>
              </w:rPr>
              <w:t>指标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" w:hRule="atLeast"/>
          <w:jc w:val="center"/>
        </w:trPr>
        <w:tc>
          <w:tcPr>
            <w:tcW w:w="902" w:type="dxa"/>
            <w:vAlign w:val="center"/>
          </w:tcPr>
          <w:p>
            <w:pPr>
              <w:pStyle w:val="18"/>
              <w:spacing w:before="1"/>
              <w:ind w:left="9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w w:val="99"/>
                <w:sz w:val="21"/>
                <w:szCs w:val="21"/>
              </w:rPr>
              <w:t>1</w:t>
            </w:r>
          </w:p>
        </w:tc>
        <w:tc>
          <w:tcPr>
            <w:tcW w:w="2701" w:type="dxa"/>
            <w:vAlign w:val="center"/>
          </w:tcPr>
          <w:p>
            <w:pPr>
              <w:pStyle w:val="18"/>
              <w:spacing w:before="1"/>
              <w:ind w:left="265" w:right="256"/>
              <w:jc w:val="center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总占地面积</w:t>
            </w:r>
          </w:p>
        </w:tc>
        <w:tc>
          <w:tcPr>
            <w:tcW w:w="2798" w:type="dxa"/>
            <w:vAlign w:val="center"/>
          </w:tcPr>
          <w:p>
            <w:pPr>
              <w:pStyle w:val="18"/>
              <w:spacing w:before="1"/>
              <w:ind w:left="-3515" w:right="-2633" w:hanging="5"/>
              <w:jc w:val="center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 xml:space="preserve">                 m</w:t>
            </w:r>
            <w:r>
              <w:rPr>
                <w:rFonts w:ascii="Times New Roman" w:hAnsi="Times New Roman" w:cs="Times New Roman"/>
                <w:sz w:val="21"/>
                <w:szCs w:val="21"/>
                <w:vertAlign w:val="superscript"/>
                <w:lang w:val="en-US"/>
              </w:rPr>
              <w:t>2</w:t>
            </w:r>
          </w:p>
        </w:tc>
        <w:tc>
          <w:tcPr>
            <w:tcW w:w="2798" w:type="dxa"/>
            <w:vAlign w:val="center"/>
          </w:tcPr>
          <w:p>
            <w:pPr>
              <w:pStyle w:val="18"/>
              <w:spacing w:before="1"/>
              <w:ind w:left="265" w:right="256"/>
              <w:jc w:val="center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11737.82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" w:hRule="atLeast"/>
          <w:jc w:val="center"/>
        </w:trPr>
        <w:tc>
          <w:tcPr>
            <w:tcW w:w="902" w:type="dxa"/>
            <w:vAlign w:val="center"/>
          </w:tcPr>
          <w:p>
            <w:pPr>
              <w:pStyle w:val="18"/>
              <w:spacing w:line="241" w:lineRule="exact"/>
              <w:ind w:left="9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w w:val="99"/>
                <w:sz w:val="21"/>
                <w:szCs w:val="21"/>
              </w:rPr>
              <w:t>2</w:t>
            </w:r>
          </w:p>
        </w:tc>
        <w:tc>
          <w:tcPr>
            <w:tcW w:w="2701" w:type="dxa"/>
            <w:vAlign w:val="center"/>
          </w:tcPr>
          <w:p>
            <w:pPr>
              <w:pStyle w:val="18"/>
              <w:ind w:left="265" w:right="258"/>
              <w:jc w:val="center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总建筑面积</w:t>
            </w:r>
          </w:p>
        </w:tc>
        <w:tc>
          <w:tcPr>
            <w:tcW w:w="2798" w:type="dxa"/>
            <w:vAlign w:val="center"/>
          </w:tcPr>
          <w:p>
            <w:pPr>
              <w:pStyle w:val="18"/>
              <w:ind w:left="265" w:right="258"/>
              <w:jc w:val="center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m</w:t>
            </w:r>
            <w:r>
              <w:rPr>
                <w:rFonts w:ascii="Times New Roman" w:hAnsi="Times New Roman" w:cs="Times New Roman"/>
                <w:sz w:val="21"/>
                <w:szCs w:val="21"/>
                <w:vertAlign w:val="superscript"/>
                <w:lang w:val="en-US"/>
              </w:rPr>
              <w:t>2</w:t>
            </w:r>
          </w:p>
        </w:tc>
        <w:tc>
          <w:tcPr>
            <w:tcW w:w="2798" w:type="dxa"/>
            <w:vAlign w:val="center"/>
          </w:tcPr>
          <w:p>
            <w:pPr>
              <w:pStyle w:val="18"/>
              <w:ind w:left="265" w:right="258"/>
              <w:jc w:val="center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9737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" w:hRule="atLeast"/>
          <w:jc w:val="center"/>
        </w:trPr>
        <w:tc>
          <w:tcPr>
            <w:tcW w:w="902" w:type="dxa"/>
            <w:vAlign w:val="center"/>
          </w:tcPr>
          <w:p>
            <w:pPr>
              <w:pStyle w:val="18"/>
              <w:spacing w:line="241" w:lineRule="exact"/>
              <w:ind w:left="9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w w:val="99"/>
                <w:sz w:val="21"/>
                <w:szCs w:val="21"/>
              </w:rPr>
              <w:t>3</w:t>
            </w:r>
          </w:p>
        </w:tc>
        <w:tc>
          <w:tcPr>
            <w:tcW w:w="2701" w:type="dxa"/>
            <w:vAlign w:val="center"/>
          </w:tcPr>
          <w:p>
            <w:pPr>
              <w:pStyle w:val="18"/>
              <w:spacing w:before="2"/>
              <w:ind w:left="265" w:right="258"/>
              <w:jc w:val="center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容积率</w:t>
            </w:r>
          </w:p>
        </w:tc>
        <w:tc>
          <w:tcPr>
            <w:tcW w:w="2798" w:type="dxa"/>
            <w:vAlign w:val="center"/>
          </w:tcPr>
          <w:p>
            <w:pPr>
              <w:pStyle w:val="18"/>
              <w:spacing w:before="2"/>
              <w:ind w:right="258"/>
              <w:jc w:val="center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 xml:space="preserve">    %</w:t>
            </w:r>
          </w:p>
        </w:tc>
        <w:tc>
          <w:tcPr>
            <w:tcW w:w="2798" w:type="dxa"/>
            <w:vAlign w:val="center"/>
          </w:tcPr>
          <w:p>
            <w:pPr>
              <w:pStyle w:val="18"/>
              <w:spacing w:before="2"/>
              <w:ind w:left="265" w:right="258"/>
              <w:jc w:val="center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0.83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" w:hRule="atLeast"/>
          <w:jc w:val="center"/>
        </w:trPr>
        <w:tc>
          <w:tcPr>
            <w:tcW w:w="902" w:type="dxa"/>
            <w:vAlign w:val="center"/>
          </w:tcPr>
          <w:p>
            <w:pPr>
              <w:pStyle w:val="18"/>
              <w:spacing w:line="239" w:lineRule="exact"/>
              <w:ind w:left="9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w w:val="99"/>
                <w:sz w:val="21"/>
                <w:szCs w:val="21"/>
              </w:rPr>
              <w:t>4</w:t>
            </w:r>
          </w:p>
        </w:tc>
        <w:tc>
          <w:tcPr>
            <w:tcW w:w="2701" w:type="dxa"/>
            <w:vAlign w:val="center"/>
          </w:tcPr>
          <w:p>
            <w:pPr>
              <w:pStyle w:val="18"/>
              <w:ind w:left="265" w:right="258"/>
              <w:jc w:val="center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建筑密度</w:t>
            </w:r>
          </w:p>
        </w:tc>
        <w:tc>
          <w:tcPr>
            <w:tcW w:w="2798" w:type="dxa"/>
            <w:vAlign w:val="center"/>
          </w:tcPr>
          <w:p>
            <w:pPr>
              <w:pStyle w:val="18"/>
              <w:ind w:left="265" w:right="258"/>
              <w:jc w:val="center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%</w:t>
            </w:r>
          </w:p>
        </w:tc>
        <w:tc>
          <w:tcPr>
            <w:tcW w:w="2798" w:type="dxa"/>
            <w:vAlign w:val="center"/>
          </w:tcPr>
          <w:p>
            <w:pPr>
              <w:pStyle w:val="18"/>
              <w:ind w:left="265" w:right="258"/>
              <w:jc w:val="center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45.9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  <w:jc w:val="center"/>
        </w:trPr>
        <w:tc>
          <w:tcPr>
            <w:tcW w:w="902" w:type="dxa"/>
            <w:vAlign w:val="center"/>
          </w:tcPr>
          <w:p>
            <w:pPr>
              <w:pStyle w:val="18"/>
              <w:ind w:left="9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w w:val="99"/>
                <w:sz w:val="21"/>
                <w:szCs w:val="21"/>
              </w:rPr>
              <w:t>5</w:t>
            </w:r>
          </w:p>
        </w:tc>
        <w:tc>
          <w:tcPr>
            <w:tcW w:w="2701" w:type="dxa"/>
            <w:vAlign w:val="center"/>
          </w:tcPr>
          <w:p>
            <w:pPr>
              <w:pStyle w:val="18"/>
              <w:ind w:left="265" w:right="258"/>
              <w:jc w:val="center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绿化面积</w:t>
            </w:r>
          </w:p>
        </w:tc>
        <w:tc>
          <w:tcPr>
            <w:tcW w:w="2798" w:type="dxa"/>
            <w:vAlign w:val="center"/>
          </w:tcPr>
          <w:p>
            <w:pPr>
              <w:pStyle w:val="18"/>
              <w:ind w:left="265" w:right="258"/>
              <w:jc w:val="center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m</w:t>
            </w:r>
            <w:r>
              <w:rPr>
                <w:rFonts w:ascii="Times New Roman" w:hAnsi="Times New Roman" w:cs="Times New Roman"/>
                <w:sz w:val="21"/>
                <w:szCs w:val="21"/>
                <w:vertAlign w:val="superscript"/>
                <w:lang w:val="en-US"/>
              </w:rPr>
              <w:t>2</w:t>
            </w:r>
          </w:p>
        </w:tc>
        <w:tc>
          <w:tcPr>
            <w:tcW w:w="2798" w:type="dxa"/>
            <w:vAlign w:val="center"/>
          </w:tcPr>
          <w:p>
            <w:pPr>
              <w:pStyle w:val="18"/>
              <w:ind w:left="265" w:right="258"/>
              <w:jc w:val="center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2934.46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  <w:jc w:val="center"/>
        </w:trPr>
        <w:tc>
          <w:tcPr>
            <w:tcW w:w="902" w:type="dxa"/>
            <w:vAlign w:val="center"/>
          </w:tcPr>
          <w:p>
            <w:pPr>
              <w:pStyle w:val="18"/>
              <w:spacing w:line="240" w:lineRule="exact"/>
              <w:ind w:left="9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w w:val="99"/>
                <w:sz w:val="21"/>
                <w:szCs w:val="21"/>
              </w:rPr>
              <w:t>6</w:t>
            </w:r>
          </w:p>
        </w:tc>
        <w:tc>
          <w:tcPr>
            <w:tcW w:w="2701" w:type="dxa"/>
            <w:vAlign w:val="center"/>
          </w:tcPr>
          <w:p>
            <w:pPr>
              <w:pStyle w:val="18"/>
              <w:spacing w:line="268" w:lineRule="exact"/>
              <w:ind w:left="265" w:right="258"/>
              <w:jc w:val="center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绿化率</w:t>
            </w:r>
          </w:p>
        </w:tc>
        <w:tc>
          <w:tcPr>
            <w:tcW w:w="2798" w:type="dxa"/>
            <w:vAlign w:val="center"/>
          </w:tcPr>
          <w:p>
            <w:pPr>
              <w:pStyle w:val="18"/>
              <w:spacing w:line="268" w:lineRule="exact"/>
              <w:ind w:left="265" w:right="258"/>
              <w:jc w:val="center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%</w:t>
            </w:r>
          </w:p>
        </w:tc>
        <w:tc>
          <w:tcPr>
            <w:tcW w:w="2798" w:type="dxa"/>
            <w:vAlign w:val="center"/>
          </w:tcPr>
          <w:p>
            <w:pPr>
              <w:pStyle w:val="18"/>
              <w:spacing w:line="268" w:lineRule="exact"/>
              <w:ind w:left="265" w:right="258"/>
              <w:jc w:val="center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25</w:t>
            </w:r>
          </w:p>
        </w:tc>
      </w:tr>
    </w:tbl>
    <w:p>
      <w:pPr>
        <w:pStyle w:val="5"/>
        <w:spacing w:before="159" w:line="364" w:lineRule="auto"/>
        <w:ind w:left="300" w:right="299" w:firstLine="480"/>
        <w:jc w:val="both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>3、建设项目主要组成</w:t>
      </w:r>
    </w:p>
    <w:p>
      <w:pPr>
        <w:pStyle w:val="5"/>
        <w:spacing w:before="159" w:line="364" w:lineRule="auto"/>
        <w:ind w:left="300" w:right="299" w:firstLine="48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2"/>
        </w:rPr>
        <w:t>本项目建设内容组成见表</w:t>
      </w:r>
      <w:r>
        <w:rPr>
          <w:rFonts w:ascii="Times New Roman" w:hAnsi="Times New Roman" w:cs="Times New Roman"/>
          <w:spacing w:val="2"/>
          <w:lang w:val="en-US"/>
        </w:rPr>
        <w:t>2</w:t>
      </w:r>
      <w:r>
        <w:rPr>
          <w:rFonts w:ascii="Times New Roman" w:hAnsi="Times New Roman" w:cs="Times New Roman"/>
          <w:spacing w:val="2"/>
        </w:rPr>
        <w:t>-</w:t>
      </w:r>
      <w:r>
        <w:rPr>
          <w:rFonts w:ascii="Times New Roman" w:hAnsi="Times New Roman" w:cs="Times New Roman"/>
          <w:spacing w:val="2"/>
          <w:lang w:val="en-US"/>
        </w:rPr>
        <w:t>2</w:t>
      </w:r>
      <w:r>
        <w:rPr>
          <w:rFonts w:ascii="Times New Roman" w:hAnsi="Times New Roman" w:cs="Times New Roman"/>
          <w:spacing w:val="2"/>
        </w:rPr>
        <w:t>。项目办公生产均在1层钢结构厂房内进行，项目内不设食堂、宿舍，员工食宿问题由其自行解决。</w:t>
      </w:r>
    </w:p>
    <w:p>
      <w:pPr>
        <w:spacing w:line="20" w:lineRule="exact"/>
        <w:rPr>
          <w:rFonts w:ascii="Times New Roman" w:hAnsi="Times New Roman" w:cs="Times New Roman"/>
          <w:sz w:val="2"/>
        </w:rPr>
        <w:sectPr>
          <w:footerReference r:id="rId6" w:type="default"/>
          <w:pgSz w:w="11910" w:h="16840"/>
          <w:pgMar w:top="1440" w:right="1000" w:bottom="1100" w:left="1000" w:header="0" w:footer="915" w:gutter="0"/>
          <w:cols w:space="720" w:num="1"/>
        </w:sectPr>
      </w:pPr>
    </w:p>
    <w:tbl>
      <w:tblPr>
        <w:tblStyle w:val="12"/>
        <w:tblW w:w="0" w:type="auto"/>
        <w:tblInd w:w="19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951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206" w:hRule="atLeast"/>
        </w:trPr>
        <w:tc>
          <w:tcPr>
            <w:tcW w:w="9518" w:type="dxa"/>
          </w:tcPr>
          <w:p>
            <w:pPr>
              <w:pStyle w:val="18"/>
              <w:spacing w:before="1"/>
              <w:ind w:left="586"/>
              <w:jc w:val="center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lang w:val="en-US"/>
              </w:rPr>
              <w:t>表2-2 建设项目主要组成与实际建设情况对照表</w:t>
            </w:r>
          </w:p>
          <w:tbl>
            <w:tblPr>
              <w:tblStyle w:val="13"/>
              <w:tblW w:w="0" w:type="auto"/>
              <w:jc w:val="center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476"/>
              <w:gridCol w:w="1720"/>
              <w:gridCol w:w="2500"/>
              <w:gridCol w:w="2260"/>
              <w:gridCol w:w="1422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1476" w:type="dxa"/>
                  <w:vMerge w:val="restart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类别</w:t>
                  </w:r>
                </w:p>
              </w:tc>
              <w:tc>
                <w:tcPr>
                  <w:tcW w:w="1720" w:type="dxa"/>
                  <w:vMerge w:val="restart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工程名称</w:t>
                  </w:r>
                </w:p>
              </w:tc>
              <w:tc>
                <w:tcPr>
                  <w:tcW w:w="2500" w:type="dxa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环评设计阶段</w:t>
                  </w:r>
                </w:p>
              </w:tc>
              <w:tc>
                <w:tcPr>
                  <w:tcW w:w="2260" w:type="dxa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实际建设情况</w:t>
                  </w:r>
                </w:p>
              </w:tc>
              <w:tc>
                <w:tcPr>
                  <w:tcW w:w="1422" w:type="dxa"/>
                  <w:vMerge w:val="restart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备注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1476" w:type="dxa"/>
                  <w:vMerge w:val="continue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</w:rPr>
                  </w:pPr>
                </w:p>
              </w:tc>
              <w:tc>
                <w:tcPr>
                  <w:tcW w:w="1720" w:type="dxa"/>
                  <w:vMerge w:val="continue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</w:rPr>
                  </w:pPr>
                </w:p>
              </w:tc>
              <w:tc>
                <w:tcPr>
                  <w:tcW w:w="2500" w:type="dxa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工程内容</w:t>
                  </w:r>
                </w:p>
              </w:tc>
              <w:tc>
                <w:tcPr>
                  <w:tcW w:w="2260" w:type="dxa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实际工程内容</w:t>
                  </w:r>
                </w:p>
              </w:tc>
              <w:tc>
                <w:tcPr>
                  <w:tcW w:w="1422" w:type="dxa"/>
                  <w:vMerge w:val="continue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1476" w:type="dxa"/>
                  <w:vMerge w:val="restart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主体工程</w:t>
                  </w:r>
                </w:p>
              </w:tc>
              <w:tc>
                <w:tcPr>
                  <w:tcW w:w="1720" w:type="dxa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展厅</w:t>
                  </w:r>
                </w:p>
              </w:tc>
              <w:tc>
                <w:tcPr>
                  <w:tcW w:w="2500" w:type="dxa"/>
                  <w:vAlign w:val="center"/>
                </w:tcPr>
                <w:p>
                  <w:pPr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hint="eastAsia" w:ascii="Times New Roman" w:hAnsi="Times New Roman"/>
                      <w:bCs/>
                      <w:sz w:val="24"/>
                    </w:rPr>
                    <w:t>800m</w:t>
                  </w:r>
                  <w:r>
                    <w:rPr>
                      <w:rFonts w:hint="eastAsia" w:ascii="Times New Roman" w:hAnsi="Times New Roman"/>
                      <w:bCs/>
                      <w:sz w:val="24"/>
                      <w:vertAlign w:val="superscript"/>
                    </w:rPr>
                    <w:t>2</w:t>
                  </w:r>
                </w:p>
              </w:tc>
              <w:tc>
                <w:tcPr>
                  <w:tcW w:w="2260" w:type="dxa"/>
                  <w:vAlign w:val="center"/>
                </w:tcPr>
                <w:p>
                  <w:pPr>
                    <w:spacing w:before="1"/>
                    <w:jc w:val="center"/>
                    <w:rPr>
                      <w:rFonts w:hint="default" w:ascii="Times New Roman" w:hAnsi="Times New Roman" w:eastAsia="宋体" w:cs="Times New Roman"/>
                      <w:bCs/>
                      <w:sz w:val="24"/>
                      <w:lang w:val="en-US" w:eastAsia="zh-CN"/>
                    </w:rPr>
                  </w:pPr>
                  <w:r>
                    <w:rPr>
                      <w:rFonts w:hint="eastAsia" w:ascii="Times New Roman" w:hAnsi="Times New Roman"/>
                      <w:bCs/>
                      <w:sz w:val="24"/>
                    </w:rPr>
                    <w:t>800m</w:t>
                  </w:r>
                  <w:r>
                    <w:rPr>
                      <w:rFonts w:hint="eastAsia" w:ascii="Times New Roman" w:hAnsi="Times New Roman"/>
                      <w:bCs/>
                      <w:sz w:val="24"/>
                      <w:vertAlign w:val="superscript"/>
                    </w:rPr>
                    <w:t>2</w:t>
                  </w:r>
                </w:p>
              </w:tc>
              <w:tc>
                <w:tcPr>
                  <w:tcW w:w="1422" w:type="dxa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与环评一致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1476" w:type="dxa"/>
                  <w:vMerge w:val="continue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</w:rPr>
                  </w:pPr>
                </w:p>
              </w:tc>
              <w:tc>
                <w:tcPr>
                  <w:tcW w:w="1720" w:type="dxa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体验区</w:t>
                  </w:r>
                </w:p>
              </w:tc>
              <w:tc>
                <w:tcPr>
                  <w:tcW w:w="2500" w:type="dxa"/>
                  <w:vAlign w:val="center"/>
                </w:tcPr>
                <w:p>
                  <w:pPr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hint="eastAsia" w:ascii="Times New Roman" w:hAnsi="Times New Roman"/>
                      <w:bCs/>
                      <w:sz w:val="24"/>
                    </w:rPr>
                    <w:t>200 m</w:t>
                  </w:r>
                  <w:r>
                    <w:rPr>
                      <w:rFonts w:hint="eastAsia" w:ascii="Times New Roman" w:hAnsi="Times New Roman"/>
                      <w:bCs/>
                      <w:sz w:val="24"/>
                      <w:vertAlign w:val="superscript"/>
                    </w:rPr>
                    <w:t>2</w:t>
                  </w:r>
                </w:p>
              </w:tc>
              <w:tc>
                <w:tcPr>
                  <w:tcW w:w="2260" w:type="dxa"/>
                  <w:vAlign w:val="center"/>
                </w:tcPr>
                <w:p>
                  <w:pPr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hint="eastAsia" w:ascii="Times New Roman" w:hAnsi="Times New Roman"/>
                      <w:bCs/>
                      <w:sz w:val="24"/>
                    </w:rPr>
                    <w:t>200 m</w:t>
                  </w:r>
                  <w:r>
                    <w:rPr>
                      <w:rFonts w:hint="eastAsia" w:ascii="Times New Roman" w:hAnsi="Times New Roman"/>
                      <w:bCs/>
                      <w:sz w:val="24"/>
                      <w:vertAlign w:val="superscript"/>
                    </w:rPr>
                    <w:t>2</w:t>
                  </w:r>
                </w:p>
              </w:tc>
              <w:tc>
                <w:tcPr>
                  <w:tcW w:w="1422" w:type="dxa"/>
                  <w:vAlign w:val="center"/>
                </w:tcPr>
                <w:p>
                  <w:pPr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与环评一致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1476" w:type="dxa"/>
                  <w:vMerge w:val="continue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</w:rPr>
                  </w:pPr>
                </w:p>
              </w:tc>
              <w:tc>
                <w:tcPr>
                  <w:tcW w:w="1720" w:type="dxa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销售区</w:t>
                  </w:r>
                </w:p>
              </w:tc>
              <w:tc>
                <w:tcPr>
                  <w:tcW w:w="2500" w:type="dxa"/>
                  <w:vAlign w:val="center"/>
                </w:tcPr>
                <w:p>
                  <w:pPr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800</w:t>
                  </w:r>
                  <w:r>
                    <w:rPr>
                      <w:rFonts w:hint="eastAsia" w:ascii="Times New Roman" w:hAnsi="Times New Roman"/>
                      <w:bCs/>
                      <w:sz w:val="24"/>
                    </w:rPr>
                    <w:t xml:space="preserve"> m</w:t>
                  </w:r>
                  <w:r>
                    <w:rPr>
                      <w:rFonts w:hint="eastAsia" w:ascii="Times New Roman" w:hAnsi="Times New Roman"/>
                      <w:bCs/>
                      <w:sz w:val="24"/>
                      <w:vertAlign w:val="superscript"/>
                    </w:rPr>
                    <w:t>2</w:t>
                  </w:r>
                </w:p>
              </w:tc>
              <w:tc>
                <w:tcPr>
                  <w:tcW w:w="2260" w:type="dxa"/>
                  <w:vAlign w:val="center"/>
                </w:tcPr>
                <w:p>
                  <w:pPr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800</w:t>
                  </w:r>
                  <w:r>
                    <w:rPr>
                      <w:rFonts w:hint="eastAsia" w:ascii="Times New Roman" w:hAnsi="Times New Roman"/>
                      <w:bCs/>
                      <w:sz w:val="24"/>
                    </w:rPr>
                    <w:t xml:space="preserve"> m</w:t>
                  </w:r>
                  <w:r>
                    <w:rPr>
                      <w:rFonts w:hint="eastAsia" w:ascii="Times New Roman" w:hAnsi="Times New Roman"/>
                      <w:bCs/>
                      <w:sz w:val="24"/>
                      <w:vertAlign w:val="superscript"/>
                    </w:rPr>
                    <w:t>2</w:t>
                  </w:r>
                </w:p>
              </w:tc>
              <w:tc>
                <w:tcPr>
                  <w:tcW w:w="1422" w:type="dxa"/>
                  <w:vAlign w:val="center"/>
                </w:tcPr>
                <w:p>
                  <w:pPr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与环评一致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1476" w:type="dxa"/>
                  <w:vMerge w:val="continue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</w:rPr>
                  </w:pPr>
                </w:p>
              </w:tc>
              <w:tc>
                <w:tcPr>
                  <w:tcW w:w="1720" w:type="dxa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机修车间</w:t>
                  </w:r>
                </w:p>
              </w:tc>
              <w:tc>
                <w:tcPr>
                  <w:tcW w:w="2500" w:type="dxa"/>
                  <w:vAlign w:val="center"/>
                </w:tcPr>
                <w:p>
                  <w:pPr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hint="eastAsia" w:ascii="Times New Roman" w:hAnsi="Times New Roman"/>
                      <w:bCs/>
                      <w:sz w:val="24"/>
                    </w:rPr>
                    <w:t>2000 m</w:t>
                  </w:r>
                  <w:r>
                    <w:rPr>
                      <w:rFonts w:hint="eastAsia" w:ascii="Times New Roman" w:hAnsi="Times New Roman"/>
                      <w:bCs/>
                      <w:sz w:val="24"/>
                      <w:vertAlign w:val="superscript"/>
                    </w:rPr>
                    <w:t>2</w:t>
                  </w:r>
                </w:p>
              </w:tc>
              <w:tc>
                <w:tcPr>
                  <w:tcW w:w="2260" w:type="dxa"/>
                  <w:vAlign w:val="center"/>
                </w:tcPr>
                <w:p>
                  <w:pPr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hint="eastAsia" w:ascii="Times New Roman" w:hAnsi="Times New Roman"/>
                      <w:bCs/>
                      <w:sz w:val="24"/>
                    </w:rPr>
                    <w:t>2000 m</w:t>
                  </w:r>
                  <w:r>
                    <w:rPr>
                      <w:rFonts w:hint="eastAsia" w:ascii="Times New Roman" w:hAnsi="Times New Roman"/>
                      <w:bCs/>
                      <w:sz w:val="24"/>
                      <w:vertAlign w:val="superscript"/>
                    </w:rPr>
                    <w:t>2</w:t>
                  </w:r>
                </w:p>
              </w:tc>
              <w:tc>
                <w:tcPr>
                  <w:tcW w:w="1422" w:type="dxa"/>
                  <w:vAlign w:val="center"/>
                </w:tcPr>
                <w:p>
                  <w:pPr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与环评一致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1476" w:type="dxa"/>
                  <w:vMerge w:val="continue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</w:rPr>
                  </w:pPr>
                </w:p>
              </w:tc>
              <w:tc>
                <w:tcPr>
                  <w:tcW w:w="1720" w:type="dxa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配件分库</w:t>
                  </w:r>
                </w:p>
              </w:tc>
              <w:tc>
                <w:tcPr>
                  <w:tcW w:w="2500" w:type="dxa"/>
                  <w:vAlign w:val="center"/>
                </w:tcPr>
                <w:p>
                  <w:pPr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hint="eastAsia" w:ascii="Times New Roman" w:hAnsi="Times New Roman"/>
                      <w:bCs/>
                      <w:sz w:val="24"/>
                    </w:rPr>
                    <w:t>4</w:t>
                  </w:r>
                  <w:r>
                    <w:rPr>
                      <w:rFonts w:ascii="Times New Roman" w:hAnsi="Times New Roman"/>
                      <w:bCs/>
                      <w:sz w:val="24"/>
                    </w:rPr>
                    <w:t>00</w:t>
                  </w:r>
                  <w:r>
                    <w:rPr>
                      <w:rFonts w:hint="eastAsia" w:ascii="Times New Roman" w:hAnsi="Times New Roman"/>
                      <w:bCs/>
                      <w:sz w:val="24"/>
                    </w:rPr>
                    <w:t xml:space="preserve"> m</w:t>
                  </w:r>
                  <w:r>
                    <w:rPr>
                      <w:rFonts w:hint="eastAsia" w:ascii="Times New Roman" w:hAnsi="Times New Roman"/>
                      <w:bCs/>
                      <w:sz w:val="24"/>
                      <w:vertAlign w:val="superscript"/>
                    </w:rPr>
                    <w:t>2</w:t>
                  </w:r>
                </w:p>
              </w:tc>
              <w:tc>
                <w:tcPr>
                  <w:tcW w:w="2260" w:type="dxa"/>
                  <w:vAlign w:val="center"/>
                </w:tcPr>
                <w:p>
                  <w:pPr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hint="eastAsia" w:ascii="Times New Roman" w:hAnsi="Times New Roman"/>
                      <w:bCs/>
                      <w:sz w:val="24"/>
                    </w:rPr>
                    <w:t>4</w:t>
                  </w:r>
                  <w:r>
                    <w:rPr>
                      <w:rFonts w:ascii="Times New Roman" w:hAnsi="Times New Roman"/>
                      <w:bCs/>
                      <w:sz w:val="24"/>
                    </w:rPr>
                    <w:t>00</w:t>
                  </w:r>
                  <w:r>
                    <w:rPr>
                      <w:rFonts w:hint="eastAsia" w:ascii="Times New Roman" w:hAnsi="Times New Roman"/>
                      <w:bCs/>
                      <w:sz w:val="24"/>
                    </w:rPr>
                    <w:t xml:space="preserve"> m</w:t>
                  </w:r>
                  <w:r>
                    <w:rPr>
                      <w:rFonts w:hint="eastAsia" w:ascii="Times New Roman" w:hAnsi="Times New Roman"/>
                      <w:bCs/>
                      <w:sz w:val="24"/>
                      <w:vertAlign w:val="superscript"/>
                    </w:rPr>
                    <w:t>2</w:t>
                  </w:r>
                </w:p>
              </w:tc>
              <w:tc>
                <w:tcPr>
                  <w:tcW w:w="1422" w:type="dxa"/>
                  <w:vAlign w:val="center"/>
                </w:tcPr>
                <w:p>
                  <w:pPr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与环评一致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1476" w:type="dxa"/>
                  <w:vMerge w:val="continue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</w:rPr>
                  </w:pPr>
                </w:p>
              </w:tc>
              <w:tc>
                <w:tcPr>
                  <w:tcW w:w="1720" w:type="dxa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库房</w:t>
                  </w:r>
                </w:p>
              </w:tc>
              <w:tc>
                <w:tcPr>
                  <w:tcW w:w="2500" w:type="dxa"/>
                  <w:vAlign w:val="center"/>
                </w:tcPr>
                <w:p>
                  <w:pPr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hint="eastAsia" w:ascii="Times New Roman" w:hAnsi="Times New Roman"/>
                      <w:bCs/>
                      <w:sz w:val="24"/>
                    </w:rPr>
                    <w:t>500 m</w:t>
                  </w:r>
                  <w:r>
                    <w:rPr>
                      <w:rFonts w:hint="eastAsia" w:ascii="Times New Roman" w:hAnsi="Times New Roman"/>
                      <w:bCs/>
                      <w:sz w:val="24"/>
                      <w:vertAlign w:val="superscript"/>
                    </w:rPr>
                    <w:t>2</w:t>
                  </w:r>
                </w:p>
              </w:tc>
              <w:tc>
                <w:tcPr>
                  <w:tcW w:w="2260" w:type="dxa"/>
                  <w:vAlign w:val="center"/>
                </w:tcPr>
                <w:p>
                  <w:pPr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hint="eastAsia" w:ascii="Times New Roman" w:hAnsi="Times New Roman"/>
                      <w:bCs/>
                      <w:sz w:val="24"/>
                    </w:rPr>
                    <w:t>5</w:t>
                  </w:r>
                  <w:r>
                    <w:rPr>
                      <w:rFonts w:ascii="Times New Roman" w:hAnsi="Times New Roman"/>
                      <w:bCs/>
                      <w:sz w:val="24"/>
                    </w:rPr>
                    <w:t>0</w:t>
                  </w:r>
                  <w:r>
                    <w:rPr>
                      <w:rFonts w:hint="eastAsia" w:ascii="Times New Roman" w:hAnsi="Times New Roman"/>
                      <w:bCs/>
                      <w:sz w:val="24"/>
                    </w:rPr>
                    <w:t>0 m</w:t>
                  </w:r>
                  <w:r>
                    <w:rPr>
                      <w:rFonts w:hint="eastAsia" w:ascii="Times New Roman" w:hAnsi="Times New Roman"/>
                      <w:bCs/>
                      <w:sz w:val="24"/>
                      <w:vertAlign w:val="superscript"/>
                    </w:rPr>
                    <w:t>2</w:t>
                  </w:r>
                </w:p>
              </w:tc>
              <w:tc>
                <w:tcPr>
                  <w:tcW w:w="1422" w:type="dxa"/>
                  <w:vAlign w:val="center"/>
                </w:tcPr>
                <w:p>
                  <w:pPr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与环评一致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1476" w:type="dxa"/>
                  <w:vMerge w:val="restart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公用辅助工程</w:t>
                  </w:r>
                </w:p>
              </w:tc>
              <w:tc>
                <w:tcPr>
                  <w:tcW w:w="1720" w:type="dxa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自然通风+机械通风</w:t>
                  </w:r>
                </w:p>
              </w:tc>
              <w:tc>
                <w:tcPr>
                  <w:tcW w:w="2500" w:type="dxa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通风在维修车间采用自然和机械通风相结合的方式。工人工作区按工艺条件设计壁扇或落地扇。</w:t>
                  </w:r>
                </w:p>
              </w:tc>
              <w:tc>
                <w:tcPr>
                  <w:tcW w:w="2260" w:type="dxa"/>
                  <w:vAlign w:val="center"/>
                </w:tcPr>
                <w:p>
                  <w:pPr>
                    <w:spacing w:before="1"/>
                    <w:jc w:val="center"/>
                    <w:rPr>
                      <w:rFonts w:hint="default" w:ascii="Times New Roman" w:hAnsi="Times New Roman" w:eastAsia="宋体" w:cs="Times New Roman"/>
                      <w:bCs/>
                      <w:sz w:val="24"/>
                      <w:lang w:val="en-US" w:eastAsia="zh-CN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</w:rPr>
                    <w:t>通风在维修车间采用自然和机械通风相结合的方式。工人工作区按工艺条件设计壁扇或落地扇。</w:t>
                  </w:r>
                </w:p>
              </w:tc>
              <w:tc>
                <w:tcPr>
                  <w:tcW w:w="1422" w:type="dxa"/>
                  <w:vAlign w:val="center"/>
                </w:tcPr>
                <w:p>
                  <w:pPr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与环评一致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1476" w:type="dxa"/>
                  <w:vMerge w:val="continue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</w:rPr>
                  </w:pPr>
                </w:p>
              </w:tc>
              <w:tc>
                <w:tcPr>
                  <w:tcW w:w="1720" w:type="dxa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供水</w:t>
                  </w:r>
                </w:p>
              </w:tc>
              <w:tc>
                <w:tcPr>
                  <w:tcW w:w="2500" w:type="dxa"/>
                  <w:vAlign w:val="center"/>
                </w:tcPr>
                <w:p>
                  <w:pPr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用水主要为生活用水、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生产用水和绿化用水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，项目供水统一由市政供水管网供给。</w:t>
                  </w:r>
                </w:p>
              </w:tc>
              <w:tc>
                <w:tcPr>
                  <w:tcW w:w="2260" w:type="dxa"/>
                  <w:vAlign w:val="center"/>
                </w:tcPr>
                <w:p>
                  <w:pPr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项目供水统一由市政供水管网供给。</w:t>
                  </w:r>
                </w:p>
              </w:tc>
              <w:tc>
                <w:tcPr>
                  <w:tcW w:w="1422" w:type="dxa"/>
                  <w:vAlign w:val="center"/>
                </w:tcPr>
                <w:p>
                  <w:pPr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与环评一致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1476" w:type="dxa"/>
                  <w:vMerge w:val="continue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</w:rPr>
                  </w:pPr>
                </w:p>
              </w:tc>
              <w:tc>
                <w:tcPr>
                  <w:tcW w:w="1720" w:type="dxa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供配电</w:t>
                  </w:r>
                </w:p>
              </w:tc>
              <w:tc>
                <w:tcPr>
                  <w:tcW w:w="2500" w:type="dxa"/>
                  <w:vAlign w:val="center"/>
                </w:tcPr>
                <w:p>
                  <w:pPr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由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附近市电网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提供一 路10Kv，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在生产车间新建10/0.4Kv变配电所，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电缆专用线，直埋敷设。</w:t>
                  </w:r>
                </w:p>
              </w:tc>
              <w:tc>
                <w:tcPr>
                  <w:tcW w:w="2260" w:type="dxa"/>
                  <w:vAlign w:val="center"/>
                </w:tcPr>
                <w:p>
                  <w:pPr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由附近市电网提供一路10Kv，在生产车间新建10/0.4Kv变配电所，电缆专用线，直埋敷设。</w:t>
                  </w:r>
                </w:p>
              </w:tc>
              <w:tc>
                <w:tcPr>
                  <w:tcW w:w="1422" w:type="dxa"/>
                  <w:vAlign w:val="center"/>
                </w:tcPr>
                <w:p>
                  <w:pPr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与环评一致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1476" w:type="dxa"/>
                  <w:vMerge w:val="continue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</w:rPr>
                  </w:pPr>
                </w:p>
              </w:tc>
              <w:tc>
                <w:tcPr>
                  <w:tcW w:w="1720" w:type="dxa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食堂</w:t>
                  </w:r>
                </w:p>
              </w:tc>
              <w:tc>
                <w:tcPr>
                  <w:tcW w:w="2500" w:type="dxa"/>
                  <w:vAlign w:val="center"/>
                </w:tcPr>
                <w:p>
                  <w:pPr>
                    <w:spacing w:before="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位于建筑楼一楼，设置2个灶头</w:t>
                  </w:r>
                </w:p>
              </w:tc>
              <w:tc>
                <w:tcPr>
                  <w:tcW w:w="2260" w:type="dxa"/>
                  <w:vAlign w:val="center"/>
                </w:tcPr>
                <w:p>
                  <w:pPr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位于建筑楼一楼，设置2个灶头</w:t>
                  </w:r>
                </w:p>
              </w:tc>
              <w:tc>
                <w:tcPr>
                  <w:tcW w:w="1422" w:type="dxa"/>
                  <w:vAlign w:val="center"/>
                </w:tcPr>
                <w:p>
                  <w:pPr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与环评一致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1476" w:type="dxa"/>
                  <w:vMerge w:val="restart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仓储其他</w:t>
                  </w:r>
                </w:p>
              </w:tc>
              <w:tc>
                <w:tcPr>
                  <w:tcW w:w="1720" w:type="dxa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危废暂存间1间</w:t>
                  </w:r>
                </w:p>
              </w:tc>
              <w:tc>
                <w:tcPr>
                  <w:tcW w:w="2500" w:type="dxa"/>
                  <w:vAlign w:val="center"/>
                </w:tcPr>
                <w:p>
                  <w:pPr>
                    <w:spacing w:before="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</w:rPr>
                    <w:t>危废暂存间2间</w:t>
                  </w:r>
                </w:p>
              </w:tc>
              <w:tc>
                <w:tcPr>
                  <w:tcW w:w="2260" w:type="dxa"/>
                  <w:vAlign w:val="center"/>
                </w:tcPr>
                <w:p>
                  <w:pPr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</w:rPr>
                    <w:t>危废暂存间2间</w:t>
                  </w:r>
                </w:p>
              </w:tc>
              <w:tc>
                <w:tcPr>
                  <w:tcW w:w="1422" w:type="dxa"/>
                  <w:vAlign w:val="center"/>
                </w:tcPr>
                <w:p>
                  <w:pPr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与环评一致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1476" w:type="dxa"/>
                  <w:vMerge w:val="continue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</w:rPr>
                  </w:pPr>
                </w:p>
              </w:tc>
              <w:tc>
                <w:tcPr>
                  <w:tcW w:w="1720" w:type="dxa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储油间1间</w:t>
                  </w:r>
                </w:p>
              </w:tc>
              <w:tc>
                <w:tcPr>
                  <w:tcW w:w="2500" w:type="dxa"/>
                  <w:vAlign w:val="center"/>
                </w:tcPr>
                <w:p>
                  <w:pPr>
                    <w:spacing w:before="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</w:rPr>
                    <w:t>储油间1间</w:t>
                  </w:r>
                </w:p>
              </w:tc>
              <w:tc>
                <w:tcPr>
                  <w:tcW w:w="2260" w:type="dxa"/>
                  <w:vAlign w:val="center"/>
                </w:tcPr>
                <w:p>
                  <w:pPr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</w:rPr>
                    <w:t>储油间1间</w:t>
                  </w:r>
                </w:p>
              </w:tc>
              <w:tc>
                <w:tcPr>
                  <w:tcW w:w="1422" w:type="dxa"/>
                  <w:vAlign w:val="center"/>
                </w:tcPr>
                <w:p>
                  <w:pPr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与环评一致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1476" w:type="dxa"/>
                  <w:vMerge w:val="continue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</w:rPr>
                  </w:pPr>
                </w:p>
              </w:tc>
              <w:tc>
                <w:tcPr>
                  <w:tcW w:w="1720" w:type="dxa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油漆间1间</w:t>
                  </w:r>
                </w:p>
              </w:tc>
              <w:tc>
                <w:tcPr>
                  <w:tcW w:w="2500" w:type="dxa"/>
                  <w:vAlign w:val="center"/>
                </w:tcPr>
                <w:p>
                  <w:pPr>
                    <w:spacing w:before="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</w:rPr>
                    <w:t>油漆间1间</w:t>
                  </w:r>
                </w:p>
              </w:tc>
              <w:tc>
                <w:tcPr>
                  <w:tcW w:w="2260" w:type="dxa"/>
                  <w:vAlign w:val="center"/>
                </w:tcPr>
                <w:p>
                  <w:pPr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</w:rPr>
                    <w:t>油漆间1间</w:t>
                  </w:r>
                </w:p>
              </w:tc>
              <w:tc>
                <w:tcPr>
                  <w:tcW w:w="1422" w:type="dxa"/>
                  <w:vAlign w:val="center"/>
                </w:tcPr>
                <w:p>
                  <w:pPr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与环评一致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1476" w:type="dxa"/>
                  <w:vMerge w:val="continue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</w:rPr>
                  </w:pPr>
                </w:p>
              </w:tc>
              <w:tc>
                <w:tcPr>
                  <w:tcW w:w="1720" w:type="dxa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调漆间2间</w:t>
                  </w:r>
                </w:p>
              </w:tc>
              <w:tc>
                <w:tcPr>
                  <w:tcW w:w="2500" w:type="dxa"/>
                  <w:vAlign w:val="center"/>
                </w:tcPr>
                <w:p>
                  <w:pPr>
                    <w:spacing w:before="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</w:rPr>
                    <w:t>调漆间2间</w:t>
                  </w:r>
                </w:p>
              </w:tc>
              <w:tc>
                <w:tcPr>
                  <w:tcW w:w="2260" w:type="dxa"/>
                  <w:vAlign w:val="center"/>
                </w:tcPr>
                <w:p>
                  <w:pPr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</w:rPr>
                    <w:t>调漆间1间</w:t>
                  </w:r>
                </w:p>
              </w:tc>
              <w:tc>
                <w:tcPr>
                  <w:tcW w:w="1422" w:type="dxa"/>
                  <w:vAlign w:val="center"/>
                </w:tcPr>
                <w:p>
                  <w:pPr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与环评一致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1476" w:type="dxa"/>
                  <w:vMerge w:val="continue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</w:rPr>
                  </w:pPr>
                </w:p>
              </w:tc>
              <w:tc>
                <w:tcPr>
                  <w:tcW w:w="1720" w:type="dxa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原料库1间</w:t>
                  </w:r>
                </w:p>
              </w:tc>
              <w:tc>
                <w:tcPr>
                  <w:tcW w:w="2500" w:type="dxa"/>
                  <w:vAlign w:val="center"/>
                </w:tcPr>
                <w:p>
                  <w:pPr>
                    <w:spacing w:before="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油品库1间</w:t>
                  </w:r>
                </w:p>
              </w:tc>
              <w:tc>
                <w:tcPr>
                  <w:tcW w:w="2260" w:type="dxa"/>
                  <w:vAlign w:val="center"/>
                </w:tcPr>
                <w:p>
                  <w:pPr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</w:rPr>
                    <w:t>油品库1间</w:t>
                  </w:r>
                </w:p>
              </w:tc>
              <w:tc>
                <w:tcPr>
                  <w:tcW w:w="1422" w:type="dxa"/>
                  <w:vAlign w:val="center"/>
                </w:tcPr>
                <w:p>
                  <w:pPr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与环评一致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1476" w:type="dxa"/>
                  <w:vMerge w:val="continue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</w:rPr>
                  </w:pPr>
                </w:p>
              </w:tc>
              <w:tc>
                <w:tcPr>
                  <w:tcW w:w="1720" w:type="dxa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烤漆房1间</w:t>
                  </w:r>
                </w:p>
              </w:tc>
              <w:tc>
                <w:tcPr>
                  <w:tcW w:w="2500" w:type="dxa"/>
                  <w:vAlign w:val="center"/>
                </w:tcPr>
                <w:p>
                  <w:pPr>
                    <w:spacing w:before="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</w:rPr>
                    <w:t>烤漆房1间</w:t>
                  </w:r>
                </w:p>
              </w:tc>
              <w:tc>
                <w:tcPr>
                  <w:tcW w:w="2260" w:type="dxa"/>
                  <w:vAlign w:val="center"/>
                </w:tcPr>
                <w:p>
                  <w:pPr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</w:rPr>
                    <w:t>烤漆房1间</w:t>
                  </w:r>
                </w:p>
              </w:tc>
              <w:tc>
                <w:tcPr>
                  <w:tcW w:w="1422" w:type="dxa"/>
                  <w:vAlign w:val="center"/>
                </w:tcPr>
                <w:p>
                  <w:pPr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与环评一致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1476" w:type="dxa"/>
                  <w:vMerge w:val="restart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环保工程</w:t>
                  </w:r>
                </w:p>
              </w:tc>
              <w:tc>
                <w:tcPr>
                  <w:tcW w:w="1720" w:type="dxa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有机废气</w:t>
                  </w:r>
                </w:p>
              </w:tc>
              <w:tc>
                <w:tcPr>
                  <w:tcW w:w="2500" w:type="dxa"/>
                  <w:vAlign w:val="center"/>
                </w:tcPr>
                <w:p>
                  <w:pPr>
                    <w:spacing w:before="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收集并经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lang w:val="en-US"/>
                    </w:rPr>
                    <w:t>UV光解，再经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活性炭过滤后通过15米高排气筒排放</w:t>
                  </w:r>
                </w:p>
              </w:tc>
              <w:tc>
                <w:tcPr>
                  <w:tcW w:w="2260" w:type="dxa"/>
                  <w:vAlign w:val="center"/>
                </w:tcPr>
                <w:p>
                  <w:pPr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集气罩、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lang w:val="en-US"/>
                    </w:rPr>
                    <w:t>UV光氧有机废气净化器1套、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活性炭吸附装置 1 个、15m高排气筒1套</w:t>
                  </w:r>
                </w:p>
              </w:tc>
              <w:tc>
                <w:tcPr>
                  <w:tcW w:w="1422" w:type="dxa"/>
                  <w:vAlign w:val="center"/>
                </w:tcPr>
                <w:p>
                  <w:pPr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与环评一致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1476" w:type="dxa"/>
                  <w:vMerge w:val="continue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</w:p>
              </w:tc>
              <w:tc>
                <w:tcPr>
                  <w:tcW w:w="1720" w:type="dxa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油烟废气</w:t>
                  </w:r>
                </w:p>
              </w:tc>
              <w:tc>
                <w:tcPr>
                  <w:tcW w:w="2500" w:type="dxa"/>
                  <w:vAlign w:val="center"/>
                </w:tcPr>
                <w:p>
                  <w:pPr>
                    <w:spacing w:before="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收集并经油烟净化装置</w:t>
                  </w:r>
                </w:p>
              </w:tc>
              <w:tc>
                <w:tcPr>
                  <w:tcW w:w="2260" w:type="dxa"/>
                  <w:vAlign w:val="center"/>
                </w:tcPr>
                <w:p>
                  <w:pPr>
                    <w:spacing w:before="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1套油烟净化装置</w:t>
                  </w:r>
                </w:p>
              </w:tc>
              <w:tc>
                <w:tcPr>
                  <w:tcW w:w="1422" w:type="dxa"/>
                  <w:vAlign w:val="center"/>
                </w:tcPr>
                <w:p>
                  <w:pPr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与环评一致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1476" w:type="dxa"/>
                  <w:vMerge w:val="continue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</w:rPr>
                  </w:pPr>
                </w:p>
              </w:tc>
              <w:tc>
                <w:tcPr>
                  <w:tcW w:w="1720" w:type="dxa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废水</w:t>
                  </w:r>
                </w:p>
              </w:tc>
              <w:tc>
                <w:tcPr>
                  <w:tcW w:w="2500" w:type="dxa"/>
                  <w:vAlign w:val="center"/>
                </w:tcPr>
                <w:p>
                  <w:pPr>
                    <w:spacing w:before="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生活污水和生产废水经隔油池、化粪池处理，然后通过市政污水管网排入孟关污水处理厂集中处理</w:t>
                  </w:r>
                </w:p>
              </w:tc>
              <w:tc>
                <w:tcPr>
                  <w:tcW w:w="2260" w:type="dxa"/>
                  <w:vAlign w:val="center"/>
                </w:tcPr>
                <w:p>
                  <w:pPr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生活污水和生产废水经隔油池、化粪池处理，然后通过市政污水管网排入孟关污水处理厂集中处理</w:t>
                  </w:r>
                </w:p>
              </w:tc>
              <w:tc>
                <w:tcPr>
                  <w:tcW w:w="1422" w:type="dxa"/>
                  <w:vAlign w:val="center"/>
                </w:tcPr>
                <w:p>
                  <w:pPr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与环评一致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1476" w:type="dxa"/>
                  <w:vMerge w:val="continue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</w:rPr>
                  </w:pPr>
                </w:p>
              </w:tc>
              <w:tc>
                <w:tcPr>
                  <w:tcW w:w="1720" w:type="dxa"/>
                  <w:vMerge w:val="restart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固废</w:t>
                  </w:r>
                </w:p>
              </w:tc>
              <w:tc>
                <w:tcPr>
                  <w:tcW w:w="2500" w:type="dxa"/>
                  <w:vAlign w:val="center"/>
                </w:tcPr>
                <w:p>
                  <w:pPr>
                    <w:spacing w:before="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生活垃圾：委托环卫部门统一处理</w:t>
                  </w:r>
                </w:p>
              </w:tc>
              <w:tc>
                <w:tcPr>
                  <w:tcW w:w="2260" w:type="dxa"/>
                  <w:vAlign w:val="center"/>
                </w:tcPr>
                <w:p>
                  <w:pPr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/</w:t>
                  </w:r>
                </w:p>
              </w:tc>
              <w:tc>
                <w:tcPr>
                  <w:tcW w:w="1422" w:type="dxa"/>
                  <w:vAlign w:val="center"/>
                </w:tcPr>
                <w:p>
                  <w:pPr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与环评一致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1476" w:type="dxa"/>
                  <w:vMerge w:val="continue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</w:rPr>
                  </w:pPr>
                </w:p>
              </w:tc>
              <w:tc>
                <w:tcPr>
                  <w:tcW w:w="1720" w:type="dxa"/>
                  <w:vMerge w:val="continue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</w:p>
              </w:tc>
              <w:tc>
                <w:tcPr>
                  <w:tcW w:w="2500" w:type="dxa"/>
                  <w:vAlign w:val="center"/>
                </w:tcPr>
                <w:p>
                  <w:pPr>
                    <w:spacing w:before="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一般生产固废：集中存放，外售综合利用</w:t>
                  </w:r>
                </w:p>
              </w:tc>
              <w:tc>
                <w:tcPr>
                  <w:tcW w:w="2260" w:type="dxa"/>
                  <w:vAlign w:val="center"/>
                </w:tcPr>
                <w:p>
                  <w:pPr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/</w:t>
                  </w:r>
                </w:p>
              </w:tc>
              <w:tc>
                <w:tcPr>
                  <w:tcW w:w="1422" w:type="dxa"/>
                  <w:vAlign w:val="center"/>
                </w:tcPr>
                <w:p>
                  <w:pPr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与环评一致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1476" w:type="dxa"/>
                  <w:vMerge w:val="continue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</w:rPr>
                  </w:pPr>
                </w:p>
              </w:tc>
              <w:tc>
                <w:tcPr>
                  <w:tcW w:w="1720" w:type="dxa"/>
                  <w:vMerge w:val="continue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</w:p>
              </w:tc>
              <w:tc>
                <w:tcPr>
                  <w:tcW w:w="2500" w:type="dxa"/>
                  <w:vAlign w:val="center"/>
                </w:tcPr>
                <w:p>
                  <w:pPr>
                    <w:spacing w:before="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危险废物：暂存后交由有资质的单位处置</w:t>
                  </w:r>
                </w:p>
              </w:tc>
              <w:tc>
                <w:tcPr>
                  <w:tcW w:w="2260" w:type="dxa"/>
                  <w:vAlign w:val="center"/>
                </w:tcPr>
                <w:p>
                  <w:pPr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危废暂存间1间（5</w:t>
                  </w:r>
                  <w:r>
                    <w:rPr>
                      <w:rFonts w:ascii="Times New Roman" w:hAnsi="Times New Roman" w:eastAsia="Times New Roman" w:cs="Times New Roman"/>
                      <w:sz w:val="21"/>
                    </w:rPr>
                    <w:t>m</w:t>
                  </w:r>
                  <w:r>
                    <w:rPr>
                      <w:rFonts w:ascii="Times New Roman" w:hAnsi="Times New Roman" w:eastAsia="Times New Roman" w:cs="Times New Roman"/>
                      <w:position w:val="7"/>
                      <w:sz w:val="13"/>
                    </w:rPr>
                    <w:t>2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）、废物存放桶1批</w:t>
                  </w:r>
                </w:p>
              </w:tc>
              <w:tc>
                <w:tcPr>
                  <w:tcW w:w="1422" w:type="dxa"/>
                  <w:vAlign w:val="center"/>
                </w:tcPr>
                <w:p>
                  <w:pPr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与环评一致</w:t>
                  </w:r>
                </w:p>
              </w:tc>
            </w:tr>
          </w:tbl>
          <w:p>
            <w:pPr>
              <w:pStyle w:val="18"/>
              <w:spacing w:before="1"/>
              <w:ind w:left="586"/>
              <w:rPr>
                <w:rFonts w:ascii="Times New Roman" w:hAnsi="Times New Roman" w:cs="Times New Roman"/>
                <w:b/>
                <w:sz w:val="24"/>
              </w:rPr>
            </w:pPr>
          </w:p>
          <w:p>
            <w:pPr>
              <w:pStyle w:val="18"/>
              <w:spacing w:before="1" w:line="360" w:lineRule="auto"/>
              <w:ind w:left="586"/>
              <w:rPr>
                <w:rFonts w:ascii="Times New Roman" w:hAnsi="Times New Roman" w:cs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4、主要设备一览表</w:t>
            </w:r>
          </w:p>
          <w:p>
            <w:pPr>
              <w:pStyle w:val="18"/>
              <w:spacing w:before="1" w:line="360" w:lineRule="auto"/>
              <w:ind w:left="586"/>
              <w:rPr>
                <w:rFonts w:ascii="Times New Roman" w:hAnsi="Times New Roman" w:cs="Times New Roman"/>
                <w:spacing w:val="2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pacing w:val="2"/>
                <w:sz w:val="24"/>
                <w:szCs w:val="24"/>
                <w:lang w:val="en-US"/>
              </w:rPr>
              <w:t>本项目主要设备详见表2-3。</w:t>
            </w:r>
          </w:p>
          <w:p>
            <w:pPr>
              <w:pStyle w:val="18"/>
              <w:spacing w:before="1"/>
              <w:ind w:left="586"/>
              <w:jc w:val="center"/>
              <w:rPr>
                <w:rFonts w:ascii="Times New Roman" w:hAnsi="Times New Roman" w:cs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lang w:val="en-US"/>
              </w:rPr>
              <w:t>表2-3 主要设备一览表</w:t>
            </w:r>
          </w:p>
          <w:tbl>
            <w:tblPr>
              <w:tblStyle w:val="13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038"/>
              <w:gridCol w:w="2760"/>
              <w:gridCol w:w="1900"/>
              <w:gridCol w:w="1900"/>
              <w:gridCol w:w="1900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9" w:hRule="atLeast"/>
              </w:trPr>
              <w:tc>
                <w:tcPr>
                  <w:tcW w:w="1054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序号</w:t>
                  </w:r>
                </w:p>
              </w:tc>
              <w:tc>
                <w:tcPr>
                  <w:tcW w:w="2823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设备名称</w:t>
                  </w:r>
                </w:p>
              </w:tc>
              <w:tc>
                <w:tcPr>
                  <w:tcW w:w="1939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单位</w:t>
                  </w:r>
                </w:p>
              </w:tc>
              <w:tc>
                <w:tcPr>
                  <w:tcW w:w="1939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lang w:val="en-US" w:eastAsia="zh-CN"/>
                    </w:rPr>
                    <w:t>环评设计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数量</w:t>
                  </w:r>
                </w:p>
              </w:tc>
              <w:tc>
                <w:tcPr>
                  <w:tcW w:w="1939" w:type="dxa"/>
                  <w:vAlign w:val="center"/>
                </w:tcPr>
                <w:p>
                  <w:pPr>
                    <w:jc w:val="center"/>
                    <w:rPr>
                      <w:rFonts w:hint="default" w:ascii="Times New Roman" w:hAnsi="Times New Roman" w:eastAsia="宋体" w:cs="Times New Roman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lang w:val="en-US" w:eastAsia="zh-CN"/>
                    </w:rPr>
                    <w:t>实际数量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9" w:hRule="atLeast"/>
              </w:trPr>
              <w:tc>
                <w:tcPr>
                  <w:tcW w:w="1054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1</w:t>
                  </w:r>
                </w:p>
              </w:tc>
              <w:tc>
                <w:tcPr>
                  <w:tcW w:w="2823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电脑检测仪</w:t>
                  </w:r>
                </w:p>
              </w:tc>
              <w:tc>
                <w:tcPr>
                  <w:tcW w:w="1939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台</w:t>
                  </w:r>
                </w:p>
              </w:tc>
              <w:tc>
                <w:tcPr>
                  <w:tcW w:w="1939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2</w:t>
                  </w:r>
                </w:p>
              </w:tc>
              <w:tc>
                <w:tcPr>
                  <w:tcW w:w="1939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2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9" w:hRule="atLeast"/>
              </w:trPr>
              <w:tc>
                <w:tcPr>
                  <w:tcW w:w="1054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2</w:t>
                  </w:r>
                </w:p>
              </w:tc>
              <w:tc>
                <w:tcPr>
                  <w:tcW w:w="2823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举升机</w:t>
                  </w:r>
                </w:p>
              </w:tc>
              <w:tc>
                <w:tcPr>
                  <w:tcW w:w="1939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台</w:t>
                  </w:r>
                </w:p>
              </w:tc>
              <w:tc>
                <w:tcPr>
                  <w:tcW w:w="1939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20</w:t>
                  </w:r>
                </w:p>
              </w:tc>
              <w:tc>
                <w:tcPr>
                  <w:tcW w:w="1939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16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9" w:hRule="atLeast"/>
              </w:trPr>
              <w:tc>
                <w:tcPr>
                  <w:tcW w:w="1054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3</w:t>
                  </w:r>
                </w:p>
              </w:tc>
              <w:tc>
                <w:tcPr>
                  <w:tcW w:w="2823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大梁校正仪</w:t>
                  </w:r>
                </w:p>
              </w:tc>
              <w:tc>
                <w:tcPr>
                  <w:tcW w:w="1939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台</w:t>
                  </w:r>
                </w:p>
              </w:tc>
              <w:tc>
                <w:tcPr>
                  <w:tcW w:w="1939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2</w:t>
                  </w:r>
                </w:p>
              </w:tc>
              <w:tc>
                <w:tcPr>
                  <w:tcW w:w="1939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2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9" w:hRule="atLeast"/>
              </w:trPr>
              <w:tc>
                <w:tcPr>
                  <w:tcW w:w="1054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4</w:t>
                  </w:r>
                </w:p>
              </w:tc>
              <w:tc>
                <w:tcPr>
                  <w:tcW w:w="2823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四轮定位仪</w:t>
                  </w:r>
                </w:p>
              </w:tc>
              <w:tc>
                <w:tcPr>
                  <w:tcW w:w="1939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台</w:t>
                  </w:r>
                </w:p>
              </w:tc>
              <w:tc>
                <w:tcPr>
                  <w:tcW w:w="1939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2</w:t>
                  </w:r>
                </w:p>
              </w:tc>
              <w:tc>
                <w:tcPr>
                  <w:tcW w:w="1939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1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9" w:hRule="atLeast"/>
              </w:trPr>
              <w:tc>
                <w:tcPr>
                  <w:tcW w:w="1054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5</w:t>
                  </w:r>
                </w:p>
              </w:tc>
              <w:tc>
                <w:tcPr>
                  <w:tcW w:w="2823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免拆清洗仪</w:t>
                  </w:r>
                </w:p>
              </w:tc>
              <w:tc>
                <w:tcPr>
                  <w:tcW w:w="1939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台</w:t>
                  </w:r>
                </w:p>
              </w:tc>
              <w:tc>
                <w:tcPr>
                  <w:tcW w:w="1939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2</w:t>
                  </w:r>
                </w:p>
              </w:tc>
              <w:tc>
                <w:tcPr>
                  <w:tcW w:w="1939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1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9" w:hRule="atLeast"/>
              </w:trPr>
              <w:tc>
                <w:tcPr>
                  <w:tcW w:w="1054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6</w:t>
                  </w:r>
                </w:p>
              </w:tc>
              <w:tc>
                <w:tcPr>
                  <w:tcW w:w="2823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轮胎动平衡仪</w:t>
                  </w:r>
                </w:p>
              </w:tc>
              <w:tc>
                <w:tcPr>
                  <w:tcW w:w="1939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台</w:t>
                  </w:r>
                </w:p>
              </w:tc>
              <w:tc>
                <w:tcPr>
                  <w:tcW w:w="1939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2</w:t>
                  </w:r>
                </w:p>
              </w:tc>
              <w:tc>
                <w:tcPr>
                  <w:tcW w:w="1939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1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29" w:hRule="atLeast"/>
              </w:trPr>
              <w:tc>
                <w:tcPr>
                  <w:tcW w:w="1054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7</w:t>
                  </w:r>
                </w:p>
              </w:tc>
              <w:tc>
                <w:tcPr>
                  <w:tcW w:w="2823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喷漆烤漆房</w:t>
                  </w:r>
                </w:p>
              </w:tc>
              <w:tc>
                <w:tcPr>
                  <w:tcW w:w="1939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个</w:t>
                  </w:r>
                </w:p>
              </w:tc>
              <w:tc>
                <w:tcPr>
                  <w:tcW w:w="1939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1</w:t>
                  </w:r>
                </w:p>
              </w:tc>
              <w:tc>
                <w:tcPr>
                  <w:tcW w:w="1939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hint="eastAsia" w:ascii="Times New Roman" w:hAnsi="Times New Roman"/>
                      <w:sz w:val="24"/>
                    </w:rPr>
                    <w:t>1</w:t>
                  </w:r>
                </w:p>
              </w:tc>
            </w:tr>
          </w:tbl>
          <w:p>
            <w:pPr>
              <w:pStyle w:val="18"/>
              <w:spacing w:before="1"/>
              <w:ind w:left="586"/>
              <w:rPr>
                <w:rFonts w:ascii="Times New Roman" w:hAnsi="Times New Roman" w:cs="Times New Roman"/>
                <w:b/>
                <w:sz w:val="24"/>
              </w:rPr>
            </w:pPr>
          </w:p>
          <w:p>
            <w:pPr>
              <w:pStyle w:val="5"/>
              <w:spacing w:before="159" w:line="364" w:lineRule="auto"/>
              <w:ind w:left="300" w:right="299" w:firstLine="48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2"/>
                <w:lang w:val="en-US"/>
              </w:rPr>
              <w:t>本项目生产过程中使用到生产设备均不属于《</w:t>
            </w:r>
            <w:r>
              <w:rPr>
                <w:rFonts w:ascii="Times New Roman" w:hAnsi="Times New Roman" w:cs="Times New Roman"/>
                <w:spacing w:val="1"/>
              </w:rPr>
              <w:t xml:space="preserve">产业结构调整指导目录 </w:t>
            </w:r>
            <w:r>
              <w:rPr>
                <w:rFonts w:ascii="Times New Roman" w:hAnsi="Times New Roman" w:eastAsia="Times New Roman" w:cs="Times New Roman"/>
                <w:spacing w:val="-3"/>
              </w:rPr>
              <w:t xml:space="preserve">2011 </w:t>
            </w:r>
            <w:r>
              <w:rPr>
                <w:rFonts w:ascii="Times New Roman" w:hAnsi="Times New Roman" w:cs="Times New Roman"/>
                <w:spacing w:val="-10"/>
              </w:rPr>
              <w:t>年本</w:t>
            </w:r>
            <w:r>
              <w:rPr>
                <w:rFonts w:ascii="Times New Roman" w:hAnsi="Times New Roman" w:cs="Times New Roman"/>
              </w:rPr>
              <w:t>（</w:t>
            </w:r>
            <w:r>
              <w:rPr>
                <w:rFonts w:ascii="Times New Roman" w:hAnsi="Times New Roman" w:eastAsia="Times New Roman" w:cs="Times New Roman"/>
              </w:rPr>
              <w:t xml:space="preserve">2013 </w:t>
            </w:r>
            <w:r>
              <w:rPr>
                <w:rFonts w:ascii="Times New Roman" w:hAnsi="Times New Roman" w:cs="Times New Roman"/>
              </w:rPr>
              <w:t>年修订</w:t>
            </w:r>
            <w:r>
              <w:rPr>
                <w:rFonts w:ascii="Times New Roman" w:hAnsi="Times New Roman" w:cs="Times New Roman"/>
                <w:spacing w:val="-22"/>
              </w:rPr>
              <w:t>）</w:t>
            </w:r>
            <w:r>
              <w:rPr>
                <w:rFonts w:ascii="Times New Roman" w:hAnsi="Times New Roman" w:cs="Times New Roman"/>
                <w:spacing w:val="-8"/>
              </w:rPr>
              <w:t>》及国家明令淘汰用能设备、产品目录中的淘汰落后生产工</w:t>
            </w:r>
            <w:r>
              <w:rPr>
                <w:rFonts w:ascii="Times New Roman" w:hAnsi="Times New Roman" w:cs="Times New Roman"/>
              </w:rPr>
              <w:t>艺装备。</w:t>
            </w:r>
          </w:p>
          <w:p>
            <w:pPr>
              <w:pStyle w:val="18"/>
              <w:spacing w:before="1"/>
              <w:ind w:left="586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5、</w:t>
            </w:r>
            <w:r>
              <w:rPr>
                <w:rFonts w:ascii="Times New Roman" w:hAnsi="Times New Roman" w:cs="Times New Roman"/>
                <w:b/>
                <w:sz w:val="24"/>
              </w:rPr>
              <w:t>原辅材料及能源消耗</w:t>
            </w:r>
          </w:p>
          <w:p>
            <w:pPr>
              <w:pStyle w:val="18"/>
              <w:numPr>
                <w:ilvl w:val="0"/>
                <w:numId w:val="1"/>
              </w:numPr>
              <w:tabs>
                <w:tab w:val="left" w:pos="1188"/>
              </w:tabs>
              <w:spacing w:before="158"/>
              <w:ind w:hanging="602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原辅材料及能源消耗</w:t>
            </w:r>
          </w:p>
          <w:p>
            <w:pPr>
              <w:pStyle w:val="18"/>
              <w:spacing w:before="160" w:line="360" w:lineRule="auto"/>
              <w:ind w:left="58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该项目所需的原材料、辅助物料及动力消耗见表 </w:t>
            </w:r>
            <w:r>
              <w:rPr>
                <w:rFonts w:ascii="Times New Roman" w:hAnsi="Times New Roman" w:eastAsia="Times New Roman" w:cs="Times New Roman"/>
                <w:sz w:val="24"/>
              </w:rPr>
              <w:t>2-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</w:rPr>
              <w:t>。</w:t>
            </w:r>
          </w:p>
          <w:p>
            <w:pPr>
              <w:pStyle w:val="18"/>
              <w:spacing w:before="1" w:line="360" w:lineRule="auto"/>
              <w:ind w:left="586"/>
              <w:jc w:val="center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lang w:val="en-US"/>
              </w:rPr>
              <w:t>表 2-4</w:t>
            </w:r>
            <w:r>
              <w:rPr>
                <w:rFonts w:ascii="Times New Roman" w:hAnsi="Times New Roman" w:cs="Times New Roman"/>
                <w:bCs/>
                <w:sz w:val="24"/>
                <w:lang w:val="en-US"/>
              </w:rPr>
              <w:tab/>
            </w:r>
            <w:r>
              <w:rPr>
                <w:rFonts w:ascii="Times New Roman" w:hAnsi="Times New Roman" w:cs="Times New Roman"/>
                <w:bCs/>
                <w:sz w:val="24"/>
                <w:lang w:val="en-US"/>
              </w:rPr>
              <w:t>项目主要原辅材料及能源消耗</w:t>
            </w:r>
          </w:p>
          <w:tbl>
            <w:tblPr>
              <w:tblStyle w:val="13"/>
              <w:tblW w:w="9098" w:type="dxa"/>
              <w:jc w:val="center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892"/>
              <w:gridCol w:w="2485"/>
              <w:gridCol w:w="1458"/>
              <w:gridCol w:w="1577"/>
              <w:gridCol w:w="2686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1" w:hRule="atLeast"/>
                <w:jc w:val="center"/>
              </w:trPr>
              <w:tc>
                <w:tcPr>
                  <w:tcW w:w="892" w:type="dxa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序号</w:t>
                  </w:r>
                </w:p>
              </w:tc>
              <w:tc>
                <w:tcPr>
                  <w:tcW w:w="2485" w:type="dxa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名称</w:t>
                  </w:r>
                </w:p>
              </w:tc>
              <w:tc>
                <w:tcPr>
                  <w:tcW w:w="1458" w:type="dxa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单位</w:t>
                  </w:r>
                </w:p>
              </w:tc>
              <w:tc>
                <w:tcPr>
                  <w:tcW w:w="1577" w:type="dxa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消耗量t/a</w:t>
                  </w:r>
                </w:p>
              </w:tc>
              <w:tc>
                <w:tcPr>
                  <w:tcW w:w="2686" w:type="dxa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备注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1" w:hRule="atLeast"/>
                <w:jc w:val="center"/>
              </w:trPr>
              <w:tc>
                <w:tcPr>
                  <w:tcW w:w="892" w:type="dxa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1</w:t>
                  </w:r>
                </w:p>
              </w:tc>
              <w:tc>
                <w:tcPr>
                  <w:tcW w:w="2485" w:type="dxa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防冻液</w:t>
                  </w:r>
                </w:p>
              </w:tc>
              <w:tc>
                <w:tcPr>
                  <w:tcW w:w="1458" w:type="dxa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t/a</w:t>
                  </w:r>
                </w:p>
              </w:tc>
              <w:tc>
                <w:tcPr>
                  <w:tcW w:w="1577" w:type="dxa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1.65</w:t>
                  </w:r>
                </w:p>
              </w:tc>
              <w:tc>
                <w:tcPr>
                  <w:tcW w:w="2686" w:type="dxa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根据实际需要量购买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1" w:hRule="atLeast"/>
                <w:jc w:val="center"/>
              </w:trPr>
              <w:tc>
                <w:tcPr>
                  <w:tcW w:w="892" w:type="dxa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2</w:t>
                  </w:r>
                </w:p>
              </w:tc>
              <w:tc>
                <w:tcPr>
                  <w:tcW w:w="2485" w:type="dxa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机油</w:t>
                  </w:r>
                </w:p>
              </w:tc>
              <w:tc>
                <w:tcPr>
                  <w:tcW w:w="1458" w:type="dxa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t/a</w:t>
                  </w:r>
                </w:p>
              </w:tc>
              <w:tc>
                <w:tcPr>
                  <w:tcW w:w="1577" w:type="dxa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6.0</w:t>
                  </w:r>
                </w:p>
              </w:tc>
              <w:tc>
                <w:tcPr>
                  <w:tcW w:w="2686" w:type="dxa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根据实际需要量购买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1" w:hRule="atLeast"/>
                <w:jc w:val="center"/>
              </w:trPr>
              <w:tc>
                <w:tcPr>
                  <w:tcW w:w="892" w:type="dxa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3</w:t>
                  </w:r>
                </w:p>
              </w:tc>
              <w:tc>
                <w:tcPr>
                  <w:tcW w:w="2485" w:type="dxa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润滑油</w:t>
                  </w:r>
                </w:p>
              </w:tc>
              <w:tc>
                <w:tcPr>
                  <w:tcW w:w="1458" w:type="dxa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t/a</w:t>
                  </w:r>
                </w:p>
              </w:tc>
              <w:tc>
                <w:tcPr>
                  <w:tcW w:w="1577" w:type="dxa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6.0</w:t>
                  </w:r>
                </w:p>
              </w:tc>
              <w:tc>
                <w:tcPr>
                  <w:tcW w:w="2686" w:type="dxa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根据实际需要量购买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1" w:hRule="atLeast"/>
                <w:jc w:val="center"/>
              </w:trPr>
              <w:tc>
                <w:tcPr>
                  <w:tcW w:w="892" w:type="dxa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4</w:t>
                  </w:r>
                </w:p>
              </w:tc>
              <w:tc>
                <w:tcPr>
                  <w:tcW w:w="2485" w:type="dxa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轮胎</w:t>
                  </w:r>
                </w:p>
              </w:tc>
              <w:tc>
                <w:tcPr>
                  <w:tcW w:w="1458" w:type="dxa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只/a</w:t>
                  </w:r>
                </w:p>
              </w:tc>
              <w:tc>
                <w:tcPr>
                  <w:tcW w:w="1577" w:type="dxa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600</w:t>
                  </w:r>
                </w:p>
              </w:tc>
              <w:tc>
                <w:tcPr>
                  <w:tcW w:w="2686" w:type="dxa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根据实际需要量购买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1" w:hRule="atLeast"/>
                <w:jc w:val="center"/>
              </w:trPr>
              <w:tc>
                <w:tcPr>
                  <w:tcW w:w="892" w:type="dxa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5</w:t>
                  </w:r>
                </w:p>
              </w:tc>
              <w:tc>
                <w:tcPr>
                  <w:tcW w:w="2485" w:type="dxa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砂纸</w:t>
                  </w:r>
                </w:p>
              </w:tc>
              <w:tc>
                <w:tcPr>
                  <w:tcW w:w="1458" w:type="dxa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kg/a</w:t>
                  </w:r>
                </w:p>
              </w:tc>
              <w:tc>
                <w:tcPr>
                  <w:tcW w:w="1577" w:type="dxa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300</w:t>
                  </w:r>
                </w:p>
              </w:tc>
              <w:tc>
                <w:tcPr>
                  <w:tcW w:w="2686" w:type="dxa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根据实际需要量购买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1" w:hRule="atLeast"/>
                <w:jc w:val="center"/>
              </w:trPr>
              <w:tc>
                <w:tcPr>
                  <w:tcW w:w="892" w:type="dxa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6</w:t>
                  </w:r>
                </w:p>
              </w:tc>
              <w:tc>
                <w:tcPr>
                  <w:tcW w:w="2485" w:type="dxa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油漆</w:t>
                  </w:r>
                </w:p>
              </w:tc>
              <w:tc>
                <w:tcPr>
                  <w:tcW w:w="1458" w:type="dxa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kg/a</w:t>
                  </w:r>
                </w:p>
              </w:tc>
              <w:tc>
                <w:tcPr>
                  <w:tcW w:w="1577" w:type="dxa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540</w:t>
                  </w:r>
                </w:p>
              </w:tc>
              <w:tc>
                <w:tcPr>
                  <w:tcW w:w="2686" w:type="dxa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根据实际需要量购买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21" w:hRule="atLeast"/>
                <w:jc w:val="center"/>
              </w:trPr>
              <w:tc>
                <w:tcPr>
                  <w:tcW w:w="892" w:type="dxa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7</w:t>
                  </w:r>
                </w:p>
              </w:tc>
              <w:tc>
                <w:tcPr>
                  <w:tcW w:w="2485" w:type="dxa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稀释剂</w:t>
                  </w:r>
                </w:p>
              </w:tc>
              <w:tc>
                <w:tcPr>
                  <w:tcW w:w="1458" w:type="dxa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kg/a</w:t>
                  </w:r>
                </w:p>
              </w:tc>
              <w:tc>
                <w:tcPr>
                  <w:tcW w:w="1577" w:type="dxa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540</w:t>
                  </w:r>
                </w:p>
              </w:tc>
              <w:tc>
                <w:tcPr>
                  <w:tcW w:w="2686" w:type="dxa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根据实际需要量购买</w:t>
                  </w:r>
                </w:p>
              </w:tc>
            </w:tr>
          </w:tbl>
          <w:p>
            <w:pPr>
              <w:pStyle w:val="18"/>
              <w:spacing w:before="1"/>
              <w:rPr>
                <w:rFonts w:ascii="Times New Roman" w:hAnsi="Times New Roman" w:cs="Times New Roman"/>
                <w:sz w:val="20"/>
              </w:rPr>
            </w:pPr>
          </w:p>
          <w:p>
            <w:pPr>
              <w:pStyle w:val="18"/>
              <w:numPr>
                <w:ilvl w:val="0"/>
                <w:numId w:val="1"/>
              </w:numPr>
              <w:tabs>
                <w:tab w:val="left" w:pos="1188"/>
              </w:tabs>
              <w:ind w:hanging="602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项目劳动定员及工作制度</w:t>
            </w:r>
          </w:p>
          <w:p>
            <w:pPr>
              <w:pStyle w:val="18"/>
              <w:spacing w:before="160" w:line="360" w:lineRule="auto"/>
              <w:ind w:left="589" w:right="-29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pacing w:val="-7"/>
                <w:sz w:val="24"/>
              </w:rPr>
              <w:t>工作制度：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年生产天数300天，维修人员实行三班制运转，每班工作8小时，管理人员一班制，每班工作8小时</w:t>
            </w:r>
            <w:r>
              <w:rPr>
                <w:rFonts w:ascii="Times New Roman" w:hAnsi="Times New Roman" w:cs="Times New Roman"/>
                <w:spacing w:val="-5"/>
                <w:sz w:val="24"/>
              </w:rPr>
              <w:t>。</w:t>
            </w:r>
          </w:p>
          <w:p>
            <w:pPr>
              <w:pStyle w:val="18"/>
              <w:spacing w:before="160"/>
              <w:ind w:left="589" w:right="-29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劳动定员：项目共有劳动</w:t>
            </w:r>
            <w:r>
              <w:rPr>
                <w:rFonts w:ascii="Times New Roman" w:hAnsi="Times New Roman" w:eastAsia="Times New Roman" w:cs="Times New Roman"/>
                <w:sz w:val="24"/>
              </w:rPr>
              <w:t>人员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180</w:t>
            </w:r>
            <w:r>
              <w:rPr>
                <w:rFonts w:ascii="Times New Roman" w:hAnsi="Times New Roman" w:eastAsia="Times New Roman" w:cs="Times New Roman"/>
                <w:sz w:val="24"/>
              </w:rPr>
              <w:t>人。</w:t>
            </w:r>
          </w:p>
          <w:p>
            <w:pPr>
              <w:pStyle w:val="18"/>
              <w:spacing w:before="160"/>
              <w:ind w:left="589" w:right="-29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  <w:t>本项目不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设置住宿区</w:t>
            </w:r>
            <w:r>
              <w:rPr>
                <w:rFonts w:ascii="Times New Roman" w:hAnsi="Times New Roman" w:eastAsia="Times New Roman" w:cs="Times New Roman"/>
                <w:sz w:val="24"/>
              </w:rPr>
              <w:t>。</w:t>
            </w:r>
          </w:p>
          <w:p>
            <w:pPr>
              <w:pStyle w:val="18"/>
              <w:spacing w:before="1"/>
              <w:ind w:left="586"/>
              <w:rPr>
                <w:rFonts w:ascii="Times New Roman" w:hAnsi="Times New Roman" w:cs="Times New Roman"/>
                <w:b/>
                <w:sz w:val="24"/>
              </w:rPr>
            </w:pPr>
          </w:p>
          <w:p>
            <w:pPr>
              <w:pStyle w:val="18"/>
              <w:spacing w:before="1"/>
              <w:ind w:left="586"/>
              <w:rPr>
                <w:rFonts w:ascii="Times New Roman" w:hAnsi="Times New Roman" w:cs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6、环保投资情况</w:t>
            </w:r>
          </w:p>
          <w:p>
            <w:pPr>
              <w:pStyle w:val="5"/>
              <w:spacing w:before="159" w:line="364" w:lineRule="auto"/>
              <w:ind w:left="300" w:right="299" w:firstLine="480"/>
              <w:jc w:val="both"/>
              <w:rPr>
                <w:rFonts w:ascii="Times New Roman" w:hAnsi="Times New Roman" w:cs="Times New Roman"/>
                <w:spacing w:val="2"/>
                <w:lang w:val="en-US"/>
              </w:rPr>
            </w:pPr>
            <w:r>
              <w:rPr>
                <w:rFonts w:ascii="Times New Roman" w:hAnsi="Times New Roman" w:cs="Times New Roman"/>
                <w:spacing w:val="2"/>
                <w:lang w:val="en-US"/>
              </w:rPr>
              <w:t>本项目总投资4976万元，项目资金由业主方自筹，其中环保投资约30万元，占总投资的0.6%。各环保设施组成及投资估算详见表2-5。</w:t>
            </w:r>
          </w:p>
          <w:p>
            <w:pPr>
              <w:pStyle w:val="5"/>
              <w:spacing w:before="159" w:line="364" w:lineRule="auto"/>
              <w:ind w:left="300" w:right="299" w:firstLine="480"/>
              <w:jc w:val="center"/>
              <w:rPr>
                <w:rFonts w:ascii="Times New Roman" w:hAnsi="Times New Roman" w:cs="Times New Roman"/>
                <w:spacing w:val="2"/>
                <w:lang w:val="en-US"/>
              </w:rPr>
            </w:pPr>
            <w:r>
              <w:rPr>
                <w:rFonts w:ascii="Times New Roman" w:hAnsi="Times New Roman" w:cs="Times New Roman"/>
                <w:spacing w:val="2"/>
                <w:lang w:val="en-US"/>
              </w:rPr>
              <w:t>表2-5 环保工程投资一览表</w:t>
            </w:r>
          </w:p>
          <w:tbl>
            <w:tblPr>
              <w:tblStyle w:val="12"/>
              <w:tblW w:w="8983" w:type="dxa"/>
              <w:jc w:val="center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343"/>
              <w:gridCol w:w="3618"/>
              <w:gridCol w:w="2011"/>
              <w:gridCol w:w="2011"/>
            </w:tblGrid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04" w:hRule="atLeast"/>
                <w:jc w:val="center"/>
              </w:trPr>
              <w:tc>
                <w:tcPr>
                  <w:tcW w:w="1343" w:type="dxa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治理对象</w:t>
                  </w:r>
                </w:p>
              </w:tc>
              <w:tc>
                <w:tcPr>
                  <w:tcW w:w="3618" w:type="dxa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环保设施</w:t>
                  </w:r>
                </w:p>
              </w:tc>
              <w:tc>
                <w:tcPr>
                  <w:tcW w:w="2011" w:type="dxa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bCs/>
                      <w:sz w:val="24"/>
                      <w:lang w:val="en-US" w:eastAsia="zh-CN"/>
                    </w:rPr>
                    <w:t>环评拟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投资（万元）</w:t>
                  </w:r>
                </w:p>
              </w:tc>
              <w:tc>
                <w:tcPr>
                  <w:tcW w:w="2011" w:type="dxa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hint="default" w:ascii="Times New Roman" w:hAnsi="Times New Roman" w:eastAsia="宋体" w:cs="Times New Roman"/>
                      <w:bCs/>
                      <w:sz w:val="24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bCs/>
                      <w:sz w:val="24"/>
                      <w:lang w:val="en-US" w:eastAsia="zh-CN"/>
                    </w:rPr>
                    <w:t>实际投资（万元）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974" w:hRule="atLeast"/>
                <w:jc w:val="center"/>
              </w:trPr>
              <w:tc>
                <w:tcPr>
                  <w:tcW w:w="1343" w:type="dxa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废气</w:t>
                  </w:r>
                </w:p>
              </w:tc>
              <w:tc>
                <w:tcPr>
                  <w:tcW w:w="3618" w:type="dxa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过滤棉、</w:t>
                  </w:r>
                  <w:r>
                    <w:rPr>
                      <w:rFonts w:hint="eastAsia" w:ascii="Times New Roman" w:hAnsi="Times New Roman" w:cs="Times New Roman"/>
                      <w:sz w:val="24"/>
                      <w:szCs w:val="24"/>
                      <w:lang w:val="en-US"/>
                    </w:rPr>
                    <w:t>UV光氧有机废气净化器、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活性炭吸附净化装置</w:t>
                  </w:r>
                </w:p>
              </w:tc>
              <w:tc>
                <w:tcPr>
                  <w:tcW w:w="2011" w:type="dxa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eastAsia="宋体" w:cs="宋体"/>
                      <w:bCs/>
                      <w:sz w:val="24"/>
                      <w:szCs w:val="22"/>
                      <w:lang w:val="en-US" w:eastAsia="zh-CN" w:bidi="zh-CN"/>
                    </w:rPr>
                  </w:pPr>
                  <w:r>
                    <w:rPr>
                      <w:rFonts w:hint="eastAsia" w:ascii="Times New Roman" w:hAnsi="Times New Roman"/>
                      <w:bCs/>
                      <w:sz w:val="24"/>
                    </w:rPr>
                    <w:t>23</w:t>
                  </w:r>
                </w:p>
              </w:tc>
              <w:tc>
                <w:tcPr>
                  <w:tcW w:w="2011" w:type="dxa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hint="eastAsia" w:ascii="Times New Roman" w:hAnsi="Times New Roman" w:eastAsia="宋体" w:cs="宋体"/>
                      <w:bCs/>
                      <w:sz w:val="24"/>
                      <w:szCs w:val="22"/>
                      <w:lang w:val="en-US" w:eastAsia="zh-CN" w:bidi="zh-CN"/>
                    </w:rPr>
                  </w:pPr>
                  <w:r>
                    <w:rPr>
                      <w:rFonts w:hint="eastAsia" w:ascii="Times New Roman" w:hAnsi="Times New Roman"/>
                      <w:bCs/>
                      <w:sz w:val="24"/>
                    </w:rPr>
                    <w:t>20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835" w:hRule="atLeast"/>
                <w:jc w:val="center"/>
              </w:trPr>
              <w:tc>
                <w:tcPr>
                  <w:tcW w:w="1343" w:type="dxa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废水</w:t>
                  </w:r>
                </w:p>
              </w:tc>
              <w:tc>
                <w:tcPr>
                  <w:tcW w:w="3618" w:type="dxa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隔油池、沉淀池、化粪池</w:t>
                  </w:r>
                </w:p>
              </w:tc>
              <w:tc>
                <w:tcPr>
                  <w:tcW w:w="2011" w:type="dxa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eastAsia="宋体" w:cs="宋体"/>
                      <w:bCs/>
                      <w:sz w:val="24"/>
                      <w:szCs w:val="22"/>
                      <w:lang w:val="en-US" w:eastAsia="zh-CN" w:bidi="zh-CN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</w:rPr>
                    <w:t>5</w:t>
                  </w:r>
                </w:p>
              </w:tc>
              <w:tc>
                <w:tcPr>
                  <w:tcW w:w="2011" w:type="dxa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eastAsia="宋体" w:cs="宋体"/>
                      <w:bCs/>
                      <w:sz w:val="24"/>
                      <w:szCs w:val="22"/>
                      <w:lang w:val="en-US" w:eastAsia="zh-CN" w:bidi="zh-CN"/>
                    </w:rPr>
                  </w:pPr>
                  <w:r>
                    <w:rPr>
                      <w:rFonts w:hint="eastAsia" w:ascii="Times New Roman" w:hAnsi="Times New Roman"/>
                      <w:bCs/>
                      <w:sz w:val="24"/>
                    </w:rPr>
                    <w:t>5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835" w:hRule="atLeast"/>
                <w:jc w:val="center"/>
              </w:trPr>
              <w:tc>
                <w:tcPr>
                  <w:tcW w:w="1343" w:type="dxa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产噪设备</w:t>
                  </w:r>
                </w:p>
              </w:tc>
              <w:tc>
                <w:tcPr>
                  <w:tcW w:w="3618" w:type="dxa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选用低噪声设备、基础减振、吸声、消声等措施</w:t>
                  </w:r>
                </w:p>
              </w:tc>
              <w:tc>
                <w:tcPr>
                  <w:tcW w:w="2011" w:type="dxa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eastAsia="宋体" w:cs="宋体"/>
                      <w:bCs/>
                      <w:sz w:val="24"/>
                      <w:szCs w:val="22"/>
                      <w:lang w:val="en-US" w:eastAsia="zh-CN" w:bidi="zh-CN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</w:rPr>
                    <w:t>2</w:t>
                  </w:r>
                </w:p>
              </w:tc>
              <w:tc>
                <w:tcPr>
                  <w:tcW w:w="2011" w:type="dxa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eastAsia="宋体" w:cs="宋体"/>
                      <w:bCs/>
                      <w:sz w:val="24"/>
                      <w:szCs w:val="22"/>
                      <w:lang w:val="en-US" w:eastAsia="zh-CN" w:bidi="zh-CN"/>
                    </w:rPr>
                  </w:pPr>
                  <w:r>
                    <w:rPr>
                      <w:rFonts w:hint="eastAsia" w:ascii="Times New Roman" w:hAnsi="Times New Roman"/>
                      <w:bCs/>
                      <w:sz w:val="24"/>
                    </w:rPr>
                    <w:t>2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26" w:hRule="atLeast"/>
                <w:jc w:val="center"/>
              </w:trPr>
              <w:tc>
                <w:tcPr>
                  <w:tcW w:w="1343" w:type="dxa"/>
                  <w:tcBorders>
                    <w:top w:val="nil"/>
                  </w:tcBorders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固体废物</w:t>
                  </w:r>
                </w:p>
              </w:tc>
              <w:tc>
                <w:tcPr>
                  <w:tcW w:w="3618" w:type="dxa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垃圾箱、危废暂存间</w:t>
                  </w:r>
                </w:p>
              </w:tc>
              <w:tc>
                <w:tcPr>
                  <w:tcW w:w="2011" w:type="dxa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eastAsia="宋体" w:cs="宋体"/>
                      <w:bCs/>
                      <w:sz w:val="24"/>
                      <w:szCs w:val="22"/>
                      <w:lang w:val="en-US" w:eastAsia="zh-CN" w:bidi="zh-CN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</w:rPr>
                    <w:t>3</w:t>
                  </w:r>
                </w:p>
              </w:tc>
              <w:tc>
                <w:tcPr>
                  <w:tcW w:w="2011" w:type="dxa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eastAsia="宋体" w:cs="宋体"/>
                      <w:bCs/>
                      <w:sz w:val="24"/>
                      <w:szCs w:val="22"/>
                      <w:lang w:val="en-US" w:eastAsia="zh-CN" w:bidi="zh-CN"/>
                    </w:rPr>
                  </w:pPr>
                  <w:r>
                    <w:rPr>
                      <w:rFonts w:hint="eastAsia" w:ascii="Times New Roman" w:hAnsi="Times New Roman"/>
                      <w:bCs/>
                      <w:sz w:val="24"/>
                    </w:rPr>
                    <w:t>3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48" w:hRule="atLeast"/>
                <w:jc w:val="center"/>
              </w:trPr>
              <w:tc>
                <w:tcPr>
                  <w:tcW w:w="1343" w:type="dxa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合计</w:t>
                  </w:r>
                </w:p>
              </w:tc>
              <w:tc>
                <w:tcPr>
                  <w:tcW w:w="3618" w:type="dxa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</w:p>
              </w:tc>
              <w:tc>
                <w:tcPr>
                  <w:tcW w:w="2011" w:type="dxa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eastAsia="宋体" w:cs="宋体"/>
                      <w:bCs/>
                      <w:sz w:val="24"/>
                      <w:szCs w:val="22"/>
                      <w:lang w:val="en-US" w:eastAsia="zh-CN" w:bidi="zh-CN"/>
                    </w:rPr>
                  </w:pPr>
                  <w:r>
                    <w:rPr>
                      <w:rFonts w:hint="eastAsia" w:ascii="Times New Roman" w:hAnsi="Times New Roman"/>
                      <w:bCs/>
                      <w:sz w:val="24"/>
                    </w:rPr>
                    <w:t>33</w:t>
                  </w:r>
                </w:p>
              </w:tc>
              <w:tc>
                <w:tcPr>
                  <w:tcW w:w="2011" w:type="dxa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hint="eastAsia" w:ascii="Times New Roman" w:hAnsi="Times New Roman" w:eastAsia="宋体" w:cs="宋体"/>
                      <w:bCs/>
                      <w:sz w:val="24"/>
                      <w:szCs w:val="22"/>
                      <w:lang w:val="en-US" w:eastAsia="zh-CN" w:bidi="zh-CN"/>
                    </w:rPr>
                  </w:pPr>
                  <w:r>
                    <w:rPr>
                      <w:rFonts w:hint="eastAsia" w:ascii="Times New Roman" w:hAnsi="Times New Roman"/>
                      <w:bCs/>
                      <w:sz w:val="24"/>
                    </w:rPr>
                    <w:t>30</w:t>
                  </w:r>
                </w:p>
              </w:tc>
            </w:tr>
          </w:tbl>
          <w:p>
            <w:pPr>
              <w:pStyle w:val="5"/>
              <w:spacing w:before="159" w:line="364" w:lineRule="auto"/>
              <w:ind w:left="300" w:right="299" w:firstLine="480"/>
              <w:jc w:val="both"/>
              <w:rPr>
                <w:rFonts w:ascii="Times New Roman" w:hAnsi="Times New Roman" w:cs="Times New Roman"/>
                <w:b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b/>
                <w:szCs w:val="22"/>
                <w:lang w:val="en-US"/>
              </w:rPr>
              <w:t>7、项目主要工艺流程及产物环节</w:t>
            </w:r>
          </w:p>
          <w:p>
            <w:pPr>
              <w:pStyle w:val="5"/>
              <w:spacing w:before="159" w:line="364" w:lineRule="auto"/>
              <w:ind w:left="300" w:right="299" w:firstLine="480"/>
              <w:jc w:val="both"/>
              <w:rPr>
                <w:rFonts w:ascii="Times New Roman" w:hAnsi="Times New Roman" w:cs="Times New Roman"/>
                <w:b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b/>
                <w:szCs w:val="22"/>
                <w:lang w:val="en-US"/>
              </w:rPr>
              <w:t>（1）工艺流程</w:t>
            </w:r>
          </w:p>
          <w:p>
            <w:pPr>
              <w:pStyle w:val="5"/>
              <w:spacing w:before="159" w:line="364" w:lineRule="auto"/>
              <w:ind w:left="300" w:right="299" w:firstLine="48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本项目主要生产内容为汽车维修、钣金、喷漆、烤漆等，汽车维修工艺流程及排污节点见图1，汽车喷漆工艺流程及排污节点见图2。</w:t>
            </w:r>
          </w:p>
          <w:p>
            <w:pPr>
              <w:pStyle w:val="5"/>
              <w:spacing w:before="159" w:line="364" w:lineRule="auto"/>
              <w:ind w:left="300" w:right="299" w:firstLine="480"/>
              <w:jc w:val="center"/>
              <w:rPr>
                <w:rFonts w:hint="eastAsia" w:ascii="Times New Roman" w:hAnsi="Times New Roman" w:cs="Times New Roman"/>
                <w:b/>
                <w:szCs w:val="22"/>
                <w:lang w:val="en-US" w:eastAsia="zh-CN"/>
              </w:rPr>
            </w:pPr>
          </w:p>
          <w:p>
            <w:pPr>
              <w:pStyle w:val="5"/>
              <w:spacing w:before="159" w:line="364" w:lineRule="auto"/>
              <w:ind w:left="300" w:right="299" w:firstLine="480"/>
              <w:jc w:val="center"/>
              <w:rPr>
                <w:rFonts w:hint="eastAsia" w:ascii="Times New Roman" w:hAnsi="Times New Roman" w:cs="Times New Roman"/>
                <w:b/>
                <w:szCs w:val="22"/>
                <w:lang w:val="en-US" w:eastAsia="zh-CN"/>
              </w:rPr>
            </w:pPr>
          </w:p>
          <w:p>
            <w:pPr>
              <w:pStyle w:val="5"/>
              <w:spacing w:before="159" w:line="364" w:lineRule="auto"/>
              <w:ind w:left="300" w:right="299" w:firstLine="480"/>
              <w:jc w:val="center"/>
              <w:rPr>
                <w:rFonts w:hint="eastAsia" w:ascii="Times New Roman" w:hAnsi="Times New Roman" w:cs="Times New Roman"/>
                <w:b/>
                <w:szCs w:val="22"/>
                <w:lang w:val="en-US" w:eastAsia="zh-CN"/>
              </w:rPr>
            </w:pPr>
          </w:p>
          <w:p>
            <w:pPr>
              <w:pStyle w:val="5"/>
              <w:spacing w:before="159" w:line="364" w:lineRule="auto"/>
              <w:ind w:left="300" w:right="299" w:firstLine="480"/>
              <w:jc w:val="center"/>
              <w:rPr>
                <w:rFonts w:hint="eastAsia" w:ascii="Times New Roman" w:hAnsi="Times New Roman" w:cs="Times New Roman"/>
                <w:b/>
                <w:szCs w:val="22"/>
                <w:lang w:val="en-US" w:eastAsia="zh-CN"/>
              </w:rPr>
            </w:pPr>
          </w:p>
          <w:p>
            <w:pPr>
              <w:pStyle w:val="5"/>
              <w:spacing w:before="159" w:line="364" w:lineRule="auto"/>
              <w:ind w:left="300" w:right="299" w:firstLine="480"/>
              <w:jc w:val="center"/>
              <w:rPr>
                <w:rFonts w:hint="eastAsia" w:ascii="Times New Roman" w:hAnsi="Times New Roman" w:cs="Times New Roman"/>
                <w:b/>
                <w:szCs w:val="22"/>
                <w:lang w:val="en-US" w:eastAsia="zh-CN"/>
              </w:rPr>
            </w:pPr>
          </w:p>
          <w:p>
            <w:pPr>
              <w:pStyle w:val="5"/>
              <w:spacing w:before="159" w:line="364" w:lineRule="auto"/>
              <w:ind w:left="300" w:right="299" w:firstLine="480"/>
              <w:jc w:val="center"/>
              <w:rPr>
                <w:rFonts w:hint="eastAsia" w:ascii="Times New Roman" w:hAnsi="Times New Roman" w:cs="Times New Roman"/>
                <w:b/>
                <w:szCs w:val="22"/>
                <w:lang w:val="en-US" w:eastAsia="zh-CN"/>
              </w:rPr>
            </w:pPr>
          </w:p>
          <w:p>
            <w:pPr>
              <w:pStyle w:val="5"/>
              <w:spacing w:before="159" w:line="364" w:lineRule="auto"/>
              <w:ind w:left="300" w:right="299" w:firstLine="480"/>
              <w:jc w:val="center"/>
              <w:rPr>
                <w:rFonts w:hint="default" w:ascii="Times New Roman" w:hAnsi="Times New Roman" w:eastAsia="宋体" w:cs="Times New Roman"/>
                <w:b/>
                <w:szCs w:val="22"/>
                <w:lang w:val="en-US" w:eastAsia="zh-CN"/>
              </w:rPr>
            </w:pPr>
            <w:r>
              <w:drawing>
                <wp:inline distT="0" distB="0" distL="114300" distR="114300">
                  <wp:extent cx="2941955" cy="2776220"/>
                  <wp:effectExtent l="0" t="0" r="4445" b="5080"/>
                  <wp:docPr id="11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955" cy="277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 w:cs="Times New Roman"/>
                <w:b/>
                <w:szCs w:val="22"/>
                <w:lang w:val="en-US" w:eastAsia="zh-CN"/>
              </w:rPr>
              <w:t xml:space="preserve">     </w:t>
            </w:r>
          </w:p>
          <w:p>
            <w:pPr>
              <w:pStyle w:val="5"/>
              <w:spacing w:before="159" w:line="364" w:lineRule="auto"/>
              <w:ind w:left="300" w:right="299" w:firstLine="480"/>
              <w:jc w:val="center"/>
              <w:rPr>
                <w:rFonts w:ascii="Times New Roman" w:hAnsi="Times New Roman" w:cs="Times New Roman"/>
                <w:bCs/>
                <w:szCs w:val="22"/>
                <w:highlight w:val="none"/>
                <w:lang w:val="en-US"/>
              </w:rPr>
            </w:pPr>
            <w:r>
              <w:rPr>
                <w:rFonts w:hint="eastAsia" w:ascii="Times New Roman" w:hAnsi="Times New Roman" w:cs="Times New Roman"/>
                <w:bCs/>
                <w:szCs w:val="22"/>
                <w:highlight w:val="none"/>
                <w:lang w:val="en-US"/>
              </w:rPr>
              <w:t>图1</w:t>
            </w:r>
            <w:r>
              <w:rPr>
                <w:rFonts w:ascii="Times New Roman" w:hAnsi="Times New Roman" w:cs="Times New Roman"/>
                <w:bCs/>
                <w:szCs w:val="22"/>
                <w:highlight w:val="none"/>
                <w:lang w:val="en-US"/>
              </w:rPr>
              <w:t xml:space="preserve"> </w:t>
            </w:r>
            <w:r>
              <w:rPr>
                <w:rFonts w:hint="eastAsia" w:ascii="Times New Roman" w:hAnsi="Times New Roman" w:cs="Times New Roman"/>
                <w:bCs/>
                <w:szCs w:val="22"/>
                <w:highlight w:val="none"/>
                <w:lang w:val="en-US"/>
              </w:rPr>
              <w:t>汽车维修工艺流程及排污节点图</w:t>
            </w:r>
          </w:p>
          <w:p>
            <w:pPr>
              <w:pStyle w:val="18"/>
              <w:spacing w:before="1"/>
              <w:ind w:left="586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</w:p>
          <w:p>
            <w:pPr>
              <w:pStyle w:val="18"/>
              <w:spacing w:before="1"/>
              <w:ind w:left="586"/>
              <w:jc w:val="center"/>
              <w:rPr>
                <w:rFonts w:ascii="Times New Roman" w:hAnsi="Times New Roman" w:cs="Times New Roman"/>
              </w:rPr>
            </w:pPr>
            <w:r>
              <w:drawing>
                <wp:inline distT="0" distB="0" distL="114300" distR="114300">
                  <wp:extent cx="5173345" cy="2032635"/>
                  <wp:effectExtent l="0" t="0" r="8255" b="12065"/>
                  <wp:docPr id="11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3345" cy="2032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8"/>
              <w:spacing w:before="1"/>
              <w:ind w:left="586"/>
              <w:rPr>
                <w:rFonts w:ascii="Times New Roman" w:hAnsi="Times New Roman" w:cs="Times New Roman"/>
                <w:highlight w:val="yellow"/>
              </w:rPr>
            </w:pPr>
          </w:p>
          <w:p>
            <w:pPr>
              <w:pStyle w:val="5"/>
              <w:spacing w:before="159" w:line="364" w:lineRule="auto"/>
              <w:ind w:left="300" w:right="299" w:firstLine="480"/>
              <w:jc w:val="center"/>
              <w:rPr>
                <w:rFonts w:ascii="Times New Roman" w:hAnsi="Times New Roman" w:cs="Times New Roman"/>
                <w:bCs/>
                <w:szCs w:val="22"/>
                <w:highlight w:val="none"/>
                <w:lang w:val="en-US"/>
              </w:rPr>
            </w:pPr>
            <w:r>
              <w:rPr>
                <w:rFonts w:hint="eastAsia" w:ascii="Times New Roman" w:hAnsi="Times New Roman" w:cs="Times New Roman"/>
                <w:bCs/>
                <w:szCs w:val="22"/>
                <w:highlight w:val="none"/>
                <w:lang w:val="en-US"/>
              </w:rPr>
              <w:t>图2</w:t>
            </w:r>
            <w:r>
              <w:rPr>
                <w:rFonts w:ascii="Times New Roman" w:hAnsi="Times New Roman" w:cs="Times New Roman"/>
                <w:bCs/>
                <w:szCs w:val="22"/>
                <w:highlight w:val="none"/>
                <w:lang w:val="en-US"/>
              </w:rPr>
              <w:t xml:space="preserve"> </w:t>
            </w:r>
            <w:r>
              <w:rPr>
                <w:rFonts w:hint="eastAsia" w:ascii="Times New Roman" w:hAnsi="Times New Roman" w:cs="Times New Roman"/>
                <w:bCs/>
                <w:szCs w:val="22"/>
                <w:highlight w:val="none"/>
                <w:lang w:val="en-US"/>
              </w:rPr>
              <w:t>汽车喷漆工艺流程及排污节点图</w:t>
            </w:r>
          </w:p>
          <w:p>
            <w:pPr>
              <w:pStyle w:val="18"/>
              <w:spacing w:before="1"/>
              <w:ind w:left="586"/>
              <w:rPr>
                <w:rFonts w:ascii="Times New Roman" w:hAnsi="Times New Roman" w:cs="Times New Roman"/>
                <w:lang w:val="en-US"/>
              </w:rPr>
            </w:pPr>
          </w:p>
          <w:p>
            <w:pPr>
              <w:pStyle w:val="18"/>
              <w:spacing w:before="1"/>
              <w:ind w:left="586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lang w:val="en-US"/>
              </w:rPr>
              <w:t>工艺流程说明：</w:t>
            </w:r>
          </w:p>
          <w:p>
            <w:pPr>
              <w:pStyle w:val="5"/>
              <w:spacing w:before="159" w:line="364" w:lineRule="auto"/>
              <w:ind w:left="300" w:right="299" w:firstLine="48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1）废气</w:t>
            </w:r>
          </w:p>
          <w:p>
            <w:pPr>
              <w:pStyle w:val="5"/>
              <w:spacing w:before="159" w:line="364" w:lineRule="auto"/>
              <w:ind w:left="300" w:right="299" w:firstLine="48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主要为喷漆烤漆房废气，主要污染物为甲苯、二甲苯等；焊接工序产生的焊接烟尘；食堂厨房产生的油烟废气。</w:t>
            </w:r>
          </w:p>
          <w:p>
            <w:pPr>
              <w:pStyle w:val="5"/>
              <w:spacing w:before="159" w:line="364" w:lineRule="auto"/>
              <w:ind w:left="300" w:right="299" w:firstLine="48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2）废水</w:t>
            </w:r>
          </w:p>
          <w:p>
            <w:pPr>
              <w:pStyle w:val="5"/>
              <w:spacing w:before="159" w:line="364" w:lineRule="auto"/>
              <w:ind w:left="300" w:right="299" w:firstLine="48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主要是员工生活污水和生产废水等。生活污水主要污染物为CODcr、NH</w:t>
            </w:r>
            <w:r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lang w:val="en-US"/>
              </w:rPr>
              <w:t>-N、SS、动植物油及LAS。生产废水主要污染物为CODcr、SS、石油类等。</w:t>
            </w:r>
          </w:p>
          <w:p>
            <w:pPr>
              <w:pStyle w:val="5"/>
              <w:spacing w:before="159" w:line="364" w:lineRule="auto"/>
              <w:ind w:left="300" w:right="299" w:firstLine="48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3）噪声</w:t>
            </w:r>
          </w:p>
          <w:p>
            <w:pPr>
              <w:pStyle w:val="5"/>
              <w:spacing w:before="159" w:line="364" w:lineRule="auto"/>
              <w:ind w:left="300" w:right="299" w:firstLine="48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主要为烤漆房风机噪声及汽车修理、钣金产生的噪声。</w:t>
            </w:r>
          </w:p>
          <w:p>
            <w:pPr>
              <w:pStyle w:val="5"/>
              <w:spacing w:before="159" w:line="364" w:lineRule="auto"/>
              <w:ind w:left="300" w:right="299" w:firstLine="48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4）固体废物</w:t>
            </w:r>
          </w:p>
          <w:p>
            <w:pPr>
              <w:pStyle w:val="5"/>
              <w:spacing w:before="159" w:line="364" w:lineRule="auto"/>
              <w:ind w:left="300" w:right="299" w:firstLine="48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主要有一般性工业固废、危险废物和生活垃圾。</w:t>
            </w:r>
          </w:p>
          <w:p>
            <w:pPr>
              <w:pStyle w:val="18"/>
              <w:spacing w:before="1"/>
              <w:ind w:left="586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</w:p>
          <w:p>
            <w:pPr>
              <w:pStyle w:val="5"/>
              <w:spacing w:before="159" w:line="364" w:lineRule="auto"/>
              <w:ind w:left="300" w:right="299" w:firstLine="480"/>
              <w:jc w:val="both"/>
              <w:rPr>
                <w:rFonts w:ascii="Times New Roman" w:hAnsi="Times New Roman" w:cs="Times New Roman"/>
                <w:b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b/>
                <w:szCs w:val="22"/>
                <w:lang w:val="en-US"/>
              </w:rPr>
              <w:t>（2）产物环节分析</w:t>
            </w:r>
          </w:p>
          <w:p>
            <w:pPr>
              <w:pStyle w:val="5"/>
              <w:spacing w:before="159" w:line="364" w:lineRule="auto"/>
              <w:ind w:left="300" w:right="299" w:firstLine="480"/>
              <w:jc w:val="both"/>
              <w:rPr>
                <w:rFonts w:ascii="Times New Roman" w:hAnsi="Times New Roman" w:cs="Times New Roman"/>
                <w:bCs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bCs/>
                <w:szCs w:val="22"/>
                <w:lang w:val="en-US"/>
              </w:rPr>
              <w:t>项目产物情况详见表2-7。</w:t>
            </w:r>
          </w:p>
          <w:p>
            <w:pPr>
              <w:pStyle w:val="5"/>
              <w:spacing w:before="159" w:line="364" w:lineRule="auto"/>
              <w:ind w:left="300" w:right="299" w:firstLine="480"/>
              <w:jc w:val="center"/>
              <w:rPr>
                <w:rFonts w:ascii="Times New Roman" w:hAnsi="Times New Roman" w:cs="Times New Roman"/>
                <w:bCs/>
                <w:szCs w:val="22"/>
                <w:highlight w:val="none"/>
                <w:lang w:val="en-US"/>
              </w:rPr>
            </w:pPr>
            <w:r>
              <w:rPr>
                <w:rFonts w:hint="eastAsia" w:ascii="Times New Roman" w:hAnsi="Times New Roman" w:cs="Times New Roman"/>
                <w:bCs/>
                <w:szCs w:val="22"/>
                <w:highlight w:val="none"/>
                <w:lang w:val="en-US"/>
              </w:rPr>
              <w:t>表2-7</w:t>
            </w:r>
            <w:r>
              <w:rPr>
                <w:rFonts w:ascii="Times New Roman" w:hAnsi="Times New Roman" w:cs="Times New Roman"/>
                <w:bCs/>
                <w:szCs w:val="22"/>
                <w:highlight w:val="none"/>
                <w:lang w:val="en-US"/>
              </w:rPr>
              <w:t xml:space="preserve"> </w:t>
            </w:r>
            <w:r>
              <w:rPr>
                <w:rFonts w:hint="eastAsia" w:ascii="Times New Roman" w:hAnsi="Times New Roman" w:cs="Times New Roman"/>
                <w:bCs/>
                <w:szCs w:val="22"/>
                <w:highlight w:val="none"/>
                <w:lang w:val="en-US"/>
              </w:rPr>
              <w:t>产物情况一览表</w:t>
            </w:r>
          </w:p>
          <w:tbl>
            <w:tblPr>
              <w:tblStyle w:val="13"/>
              <w:tblW w:w="4995" w:type="pct"/>
              <w:jc w:val="center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533"/>
              <w:gridCol w:w="1994"/>
              <w:gridCol w:w="2981"/>
              <w:gridCol w:w="2981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81" w:hRule="atLeast"/>
                <w:jc w:val="center"/>
              </w:trPr>
              <w:tc>
                <w:tcPr>
                  <w:tcW w:w="808" w:type="pct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项目</w:t>
                  </w:r>
                </w:p>
              </w:tc>
              <w:tc>
                <w:tcPr>
                  <w:tcW w:w="1050" w:type="pct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产污工序</w:t>
                  </w:r>
                </w:p>
              </w:tc>
              <w:tc>
                <w:tcPr>
                  <w:tcW w:w="1570" w:type="pct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bCs/>
                      <w:sz w:val="24"/>
                      <w:lang w:val="en-US" w:eastAsia="zh-CN"/>
                    </w:rPr>
                    <w:t>环评阶段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污染物</w:t>
                  </w:r>
                </w:p>
              </w:tc>
              <w:tc>
                <w:tcPr>
                  <w:tcW w:w="1570" w:type="pct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hint="default" w:ascii="Times New Roman" w:hAnsi="Times New Roman" w:eastAsia="宋体" w:cs="Times New Roman"/>
                      <w:bCs/>
                      <w:sz w:val="24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bCs/>
                      <w:sz w:val="24"/>
                      <w:lang w:val="en-US" w:eastAsia="zh-CN"/>
                    </w:rPr>
                    <w:t>验收阶段污染物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81" w:hRule="atLeast"/>
                <w:jc w:val="center"/>
              </w:trPr>
              <w:tc>
                <w:tcPr>
                  <w:tcW w:w="808" w:type="pct"/>
                  <w:vMerge w:val="restart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</w:p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废气</w:t>
                  </w:r>
                </w:p>
              </w:tc>
              <w:tc>
                <w:tcPr>
                  <w:tcW w:w="1050" w:type="pct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喷漆、烤漆</w:t>
                  </w:r>
                </w:p>
              </w:tc>
              <w:tc>
                <w:tcPr>
                  <w:tcW w:w="1570" w:type="pct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甲苯、二甲苯</w:t>
                  </w:r>
                </w:p>
              </w:tc>
              <w:tc>
                <w:tcPr>
                  <w:tcW w:w="1570" w:type="pct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eastAsia="宋体" w:cs="Times New Roman"/>
                      <w:bCs/>
                      <w:sz w:val="24"/>
                      <w:szCs w:val="22"/>
                      <w:lang w:val="en-US" w:eastAsia="zh-CN" w:bidi="zh-CN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甲苯、二甲苯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81" w:hRule="atLeast"/>
                <w:jc w:val="center"/>
              </w:trPr>
              <w:tc>
                <w:tcPr>
                  <w:tcW w:w="808" w:type="pct"/>
                  <w:vMerge w:val="continue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</w:p>
              </w:tc>
              <w:tc>
                <w:tcPr>
                  <w:tcW w:w="1050" w:type="pct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焊接</w:t>
                  </w:r>
                </w:p>
              </w:tc>
              <w:tc>
                <w:tcPr>
                  <w:tcW w:w="1570" w:type="pct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烟尘</w:t>
                  </w:r>
                </w:p>
              </w:tc>
              <w:tc>
                <w:tcPr>
                  <w:tcW w:w="1570" w:type="pct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eastAsia="宋体" w:cs="Times New Roman"/>
                      <w:bCs/>
                      <w:sz w:val="24"/>
                      <w:szCs w:val="22"/>
                      <w:lang w:val="en-US" w:eastAsia="zh-CN" w:bidi="zh-CN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烟尘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81" w:hRule="atLeast"/>
                <w:jc w:val="center"/>
              </w:trPr>
              <w:tc>
                <w:tcPr>
                  <w:tcW w:w="808" w:type="pct"/>
                  <w:vMerge w:val="continue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</w:p>
              </w:tc>
              <w:tc>
                <w:tcPr>
                  <w:tcW w:w="1050" w:type="pct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食堂</w:t>
                  </w:r>
                </w:p>
              </w:tc>
              <w:tc>
                <w:tcPr>
                  <w:tcW w:w="1570" w:type="pct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油烟</w:t>
                  </w:r>
                </w:p>
              </w:tc>
              <w:tc>
                <w:tcPr>
                  <w:tcW w:w="1570" w:type="pct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eastAsia="宋体" w:cs="Times New Roman"/>
                      <w:bCs/>
                      <w:sz w:val="24"/>
                      <w:szCs w:val="22"/>
                      <w:lang w:val="en-US" w:eastAsia="zh-CN" w:bidi="zh-CN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油烟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81" w:hRule="atLeast"/>
                <w:jc w:val="center"/>
              </w:trPr>
              <w:tc>
                <w:tcPr>
                  <w:tcW w:w="808" w:type="pct"/>
                  <w:vMerge w:val="restart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废水</w:t>
                  </w:r>
                </w:p>
              </w:tc>
              <w:tc>
                <w:tcPr>
                  <w:tcW w:w="1050" w:type="pct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生产废水</w:t>
                  </w:r>
                </w:p>
              </w:tc>
              <w:tc>
                <w:tcPr>
                  <w:tcW w:w="1570" w:type="pct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CODcr、SS、石油类</w:t>
                  </w:r>
                </w:p>
              </w:tc>
              <w:tc>
                <w:tcPr>
                  <w:tcW w:w="1570" w:type="pct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eastAsia="宋体" w:cs="Times New Roman"/>
                      <w:bCs/>
                      <w:sz w:val="24"/>
                      <w:szCs w:val="22"/>
                      <w:lang w:val="en-US" w:eastAsia="zh-CN" w:bidi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CODcr、SS、石油类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81" w:hRule="atLeast"/>
                <w:jc w:val="center"/>
              </w:trPr>
              <w:tc>
                <w:tcPr>
                  <w:tcW w:w="808" w:type="pct"/>
                  <w:vMerge w:val="continue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</w:p>
              </w:tc>
              <w:tc>
                <w:tcPr>
                  <w:tcW w:w="1050" w:type="pct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生活污水</w:t>
                  </w:r>
                </w:p>
              </w:tc>
              <w:tc>
                <w:tcPr>
                  <w:tcW w:w="1570" w:type="pct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CODcr、NH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  <w:lang w:val="en-US"/>
                    </w:rPr>
                    <w:t>3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-N、SS、动植物油、LAS</w:t>
                  </w:r>
                </w:p>
              </w:tc>
              <w:tc>
                <w:tcPr>
                  <w:tcW w:w="1570" w:type="pct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eastAsia="宋体" w:cs="Times New Roman"/>
                      <w:bCs/>
                      <w:sz w:val="24"/>
                      <w:szCs w:val="22"/>
                      <w:lang w:val="en-US" w:eastAsia="zh-CN" w:bidi="zh-C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CODcr、NH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  <w:lang w:val="en-US"/>
                    </w:rPr>
                    <w:t>3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-N、SS、动植物油、LAS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81" w:hRule="atLeast"/>
                <w:jc w:val="center"/>
              </w:trPr>
              <w:tc>
                <w:tcPr>
                  <w:tcW w:w="808" w:type="pct"/>
                  <w:vMerge w:val="restart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</w:p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固废</w:t>
                  </w:r>
                </w:p>
              </w:tc>
              <w:tc>
                <w:tcPr>
                  <w:tcW w:w="1050" w:type="pct"/>
                  <w:vMerge w:val="restart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汽车维修</w:t>
                  </w:r>
                </w:p>
              </w:tc>
              <w:tc>
                <w:tcPr>
                  <w:tcW w:w="1570" w:type="pct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废零部件</w:t>
                  </w:r>
                </w:p>
              </w:tc>
              <w:tc>
                <w:tcPr>
                  <w:tcW w:w="1570" w:type="pct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eastAsia="宋体" w:cs="Times New Roman"/>
                      <w:bCs/>
                      <w:sz w:val="24"/>
                      <w:szCs w:val="22"/>
                      <w:lang w:val="en-US" w:eastAsia="zh-CN" w:bidi="zh-CN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废零部件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81" w:hRule="atLeast"/>
                <w:jc w:val="center"/>
              </w:trPr>
              <w:tc>
                <w:tcPr>
                  <w:tcW w:w="808" w:type="pct"/>
                  <w:vMerge w:val="continue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</w:p>
              </w:tc>
              <w:tc>
                <w:tcPr>
                  <w:tcW w:w="1050" w:type="pct"/>
                  <w:vMerge w:val="continue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</w:p>
              </w:tc>
              <w:tc>
                <w:tcPr>
                  <w:tcW w:w="1570" w:type="pct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废旧轮胎</w:t>
                  </w:r>
                </w:p>
              </w:tc>
              <w:tc>
                <w:tcPr>
                  <w:tcW w:w="1570" w:type="pct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eastAsia="宋体" w:cs="Times New Roman"/>
                      <w:bCs/>
                      <w:sz w:val="24"/>
                      <w:szCs w:val="22"/>
                      <w:lang w:val="en-US" w:eastAsia="zh-CN" w:bidi="zh-CN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废旧轮胎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81" w:hRule="atLeast"/>
                <w:jc w:val="center"/>
              </w:trPr>
              <w:tc>
                <w:tcPr>
                  <w:tcW w:w="808" w:type="pct"/>
                  <w:vMerge w:val="continue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</w:p>
              </w:tc>
              <w:tc>
                <w:tcPr>
                  <w:tcW w:w="1050" w:type="pct"/>
                  <w:vMerge w:val="continue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</w:p>
              </w:tc>
              <w:tc>
                <w:tcPr>
                  <w:tcW w:w="1570" w:type="pct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废包装材料</w:t>
                  </w:r>
                </w:p>
              </w:tc>
              <w:tc>
                <w:tcPr>
                  <w:tcW w:w="1570" w:type="pct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eastAsia="宋体" w:cs="Times New Roman"/>
                      <w:bCs/>
                      <w:sz w:val="24"/>
                      <w:szCs w:val="22"/>
                      <w:lang w:val="en-US" w:eastAsia="zh-CN" w:bidi="zh-CN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废包装材料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81" w:hRule="atLeast"/>
                <w:jc w:val="center"/>
              </w:trPr>
              <w:tc>
                <w:tcPr>
                  <w:tcW w:w="808" w:type="pct"/>
                  <w:vMerge w:val="continue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</w:p>
              </w:tc>
              <w:tc>
                <w:tcPr>
                  <w:tcW w:w="1050" w:type="pct"/>
                  <w:vMerge w:val="restart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汽车保养</w:t>
                  </w:r>
                </w:p>
              </w:tc>
              <w:tc>
                <w:tcPr>
                  <w:tcW w:w="1570" w:type="pct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废电瓶</w:t>
                  </w:r>
                </w:p>
              </w:tc>
              <w:tc>
                <w:tcPr>
                  <w:tcW w:w="1570" w:type="pct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eastAsia="宋体" w:cs="Times New Roman"/>
                      <w:bCs/>
                      <w:sz w:val="24"/>
                      <w:szCs w:val="22"/>
                      <w:lang w:val="en-US" w:eastAsia="zh-CN" w:bidi="zh-CN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废电瓶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81" w:hRule="atLeast"/>
                <w:jc w:val="center"/>
              </w:trPr>
              <w:tc>
                <w:tcPr>
                  <w:tcW w:w="808" w:type="pct"/>
                  <w:vMerge w:val="continue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</w:p>
              </w:tc>
              <w:tc>
                <w:tcPr>
                  <w:tcW w:w="1050" w:type="pct"/>
                  <w:vMerge w:val="continue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</w:p>
              </w:tc>
              <w:tc>
                <w:tcPr>
                  <w:tcW w:w="1570" w:type="pct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废机油</w:t>
                  </w:r>
                </w:p>
              </w:tc>
              <w:tc>
                <w:tcPr>
                  <w:tcW w:w="1570" w:type="pct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eastAsia="宋体" w:cs="Times New Roman"/>
                      <w:bCs/>
                      <w:sz w:val="24"/>
                      <w:szCs w:val="22"/>
                      <w:lang w:val="en-US" w:eastAsia="zh-CN" w:bidi="zh-CN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废机油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81" w:hRule="atLeast"/>
                <w:jc w:val="center"/>
              </w:trPr>
              <w:tc>
                <w:tcPr>
                  <w:tcW w:w="808" w:type="pct"/>
                  <w:vMerge w:val="continue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</w:p>
              </w:tc>
              <w:tc>
                <w:tcPr>
                  <w:tcW w:w="1050" w:type="pct"/>
                  <w:vMerge w:val="continue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</w:p>
              </w:tc>
              <w:tc>
                <w:tcPr>
                  <w:tcW w:w="1570" w:type="pct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废机油桶</w:t>
                  </w:r>
                </w:p>
              </w:tc>
              <w:tc>
                <w:tcPr>
                  <w:tcW w:w="1570" w:type="pct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eastAsia="宋体" w:cs="Times New Roman"/>
                      <w:bCs/>
                      <w:sz w:val="24"/>
                      <w:szCs w:val="22"/>
                      <w:lang w:val="en-US" w:eastAsia="zh-CN" w:bidi="zh-CN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废机油桶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81" w:hRule="atLeast"/>
                <w:jc w:val="center"/>
              </w:trPr>
              <w:tc>
                <w:tcPr>
                  <w:tcW w:w="808" w:type="pct"/>
                  <w:vMerge w:val="continue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</w:p>
              </w:tc>
              <w:tc>
                <w:tcPr>
                  <w:tcW w:w="1050" w:type="pct"/>
                  <w:vMerge w:val="continue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</w:p>
              </w:tc>
              <w:tc>
                <w:tcPr>
                  <w:tcW w:w="1570" w:type="pct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含油抹布</w:t>
                  </w:r>
                </w:p>
              </w:tc>
              <w:tc>
                <w:tcPr>
                  <w:tcW w:w="1570" w:type="pct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eastAsia="宋体" w:cs="Times New Roman"/>
                      <w:bCs/>
                      <w:sz w:val="24"/>
                      <w:szCs w:val="22"/>
                      <w:lang w:val="en-US" w:eastAsia="zh-CN" w:bidi="zh-CN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含油抹布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81" w:hRule="atLeast"/>
                <w:jc w:val="center"/>
              </w:trPr>
              <w:tc>
                <w:tcPr>
                  <w:tcW w:w="808" w:type="pct"/>
                  <w:vMerge w:val="continue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</w:p>
              </w:tc>
              <w:tc>
                <w:tcPr>
                  <w:tcW w:w="1050" w:type="pct"/>
                  <w:vMerge w:val="restart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喷漆烤漆</w:t>
                  </w:r>
                </w:p>
              </w:tc>
              <w:tc>
                <w:tcPr>
                  <w:tcW w:w="1570" w:type="pct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废油漆屑</w:t>
                  </w:r>
                </w:p>
              </w:tc>
              <w:tc>
                <w:tcPr>
                  <w:tcW w:w="1570" w:type="pct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eastAsia="宋体" w:cs="Times New Roman"/>
                      <w:bCs/>
                      <w:sz w:val="24"/>
                      <w:szCs w:val="22"/>
                      <w:lang w:val="en-US" w:eastAsia="zh-CN" w:bidi="zh-CN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废油漆屑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91" w:hRule="atLeast"/>
                <w:jc w:val="center"/>
              </w:trPr>
              <w:tc>
                <w:tcPr>
                  <w:tcW w:w="808" w:type="pct"/>
                  <w:vMerge w:val="continue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</w:p>
              </w:tc>
              <w:tc>
                <w:tcPr>
                  <w:tcW w:w="1050" w:type="pct"/>
                  <w:vMerge w:val="continue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</w:p>
              </w:tc>
              <w:tc>
                <w:tcPr>
                  <w:tcW w:w="1570" w:type="pct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废油漆桶</w:t>
                  </w:r>
                </w:p>
              </w:tc>
              <w:tc>
                <w:tcPr>
                  <w:tcW w:w="1570" w:type="pct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eastAsia="宋体" w:cs="Times New Roman"/>
                      <w:bCs/>
                      <w:sz w:val="24"/>
                      <w:szCs w:val="22"/>
                      <w:lang w:val="en-US" w:eastAsia="zh-CN" w:bidi="zh-CN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废油漆桶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91" w:hRule="atLeast"/>
                <w:jc w:val="center"/>
              </w:trPr>
              <w:tc>
                <w:tcPr>
                  <w:tcW w:w="808" w:type="pct"/>
                  <w:vMerge w:val="continue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</w:p>
              </w:tc>
              <w:tc>
                <w:tcPr>
                  <w:tcW w:w="1050" w:type="pct"/>
                  <w:vMerge w:val="continue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</w:p>
              </w:tc>
              <w:tc>
                <w:tcPr>
                  <w:tcW w:w="1570" w:type="pct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废过滤网</w:t>
                  </w:r>
                </w:p>
              </w:tc>
              <w:tc>
                <w:tcPr>
                  <w:tcW w:w="1570" w:type="pct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eastAsia="宋体" w:cs="Times New Roman"/>
                      <w:bCs/>
                      <w:sz w:val="24"/>
                      <w:szCs w:val="22"/>
                      <w:lang w:val="en-US" w:eastAsia="zh-CN" w:bidi="zh-CN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废过滤网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91" w:hRule="atLeast"/>
                <w:jc w:val="center"/>
              </w:trPr>
              <w:tc>
                <w:tcPr>
                  <w:tcW w:w="808" w:type="pct"/>
                  <w:vMerge w:val="continue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</w:p>
              </w:tc>
              <w:tc>
                <w:tcPr>
                  <w:tcW w:w="1050" w:type="pct"/>
                  <w:vMerge w:val="continue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</w:p>
              </w:tc>
              <w:tc>
                <w:tcPr>
                  <w:tcW w:w="1570" w:type="pct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废过滤棉</w:t>
                  </w:r>
                </w:p>
              </w:tc>
              <w:tc>
                <w:tcPr>
                  <w:tcW w:w="1570" w:type="pct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eastAsia="宋体" w:cs="Times New Roman"/>
                      <w:bCs/>
                      <w:sz w:val="24"/>
                      <w:szCs w:val="22"/>
                      <w:lang w:val="en-US" w:eastAsia="zh-CN" w:bidi="zh-CN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废过滤棉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91" w:hRule="atLeast"/>
                <w:jc w:val="center"/>
              </w:trPr>
              <w:tc>
                <w:tcPr>
                  <w:tcW w:w="808" w:type="pct"/>
                  <w:vMerge w:val="continue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</w:p>
              </w:tc>
              <w:tc>
                <w:tcPr>
                  <w:tcW w:w="1050" w:type="pct"/>
                  <w:vMerge w:val="continue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</w:p>
              </w:tc>
              <w:tc>
                <w:tcPr>
                  <w:tcW w:w="1570" w:type="pct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废活性炭</w:t>
                  </w:r>
                </w:p>
              </w:tc>
              <w:tc>
                <w:tcPr>
                  <w:tcW w:w="1570" w:type="pct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eastAsia="宋体" w:cs="Times New Roman"/>
                      <w:bCs/>
                      <w:sz w:val="24"/>
                      <w:szCs w:val="22"/>
                      <w:lang w:val="en-US" w:eastAsia="zh-CN" w:bidi="zh-CN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废活性炭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91" w:hRule="atLeast"/>
                <w:jc w:val="center"/>
              </w:trPr>
              <w:tc>
                <w:tcPr>
                  <w:tcW w:w="808" w:type="pct"/>
                  <w:vMerge w:val="continue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</w:p>
              </w:tc>
              <w:tc>
                <w:tcPr>
                  <w:tcW w:w="1050" w:type="pct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沉淀池</w:t>
                  </w:r>
                </w:p>
              </w:tc>
              <w:tc>
                <w:tcPr>
                  <w:tcW w:w="1570" w:type="pct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含油污泥</w:t>
                  </w:r>
                </w:p>
              </w:tc>
              <w:tc>
                <w:tcPr>
                  <w:tcW w:w="1570" w:type="pct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eastAsia="宋体" w:cs="Times New Roman"/>
                      <w:bCs/>
                      <w:sz w:val="24"/>
                      <w:szCs w:val="22"/>
                      <w:lang w:val="en-US" w:eastAsia="zh-CN" w:bidi="zh-CN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含油污泥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91" w:hRule="atLeast"/>
                <w:jc w:val="center"/>
              </w:trPr>
              <w:tc>
                <w:tcPr>
                  <w:tcW w:w="808" w:type="pct"/>
                  <w:vMerge w:val="continue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</w:p>
              </w:tc>
              <w:tc>
                <w:tcPr>
                  <w:tcW w:w="1050" w:type="pct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员工生活</w:t>
                  </w:r>
                </w:p>
              </w:tc>
              <w:tc>
                <w:tcPr>
                  <w:tcW w:w="1570" w:type="pct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生活垃圾</w:t>
                  </w:r>
                </w:p>
              </w:tc>
              <w:tc>
                <w:tcPr>
                  <w:tcW w:w="1570" w:type="pct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eastAsia="宋体" w:cs="Times New Roman"/>
                      <w:bCs/>
                      <w:sz w:val="24"/>
                      <w:szCs w:val="22"/>
                      <w:lang w:val="en-US" w:eastAsia="zh-CN" w:bidi="zh-CN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生活垃圾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91" w:hRule="atLeast"/>
                <w:jc w:val="center"/>
              </w:trPr>
              <w:tc>
                <w:tcPr>
                  <w:tcW w:w="808" w:type="pct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噪声</w:t>
                  </w:r>
                </w:p>
              </w:tc>
              <w:tc>
                <w:tcPr>
                  <w:tcW w:w="1050" w:type="pct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喷漆、烤漆、汽车修理、钣金</w:t>
                  </w:r>
                </w:p>
              </w:tc>
              <w:tc>
                <w:tcPr>
                  <w:tcW w:w="1570" w:type="pct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厂界噪声</w:t>
                  </w:r>
                </w:p>
              </w:tc>
              <w:tc>
                <w:tcPr>
                  <w:tcW w:w="1570" w:type="pct"/>
                  <w:vAlign w:val="center"/>
                </w:tcPr>
                <w:p>
                  <w:pPr>
                    <w:pStyle w:val="18"/>
                    <w:spacing w:before="1"/>
                    <w:jc w:val="center"/>
                    <w:rPr>
                      <w:rFonts w:ascii="Times New Roman" w:hAnsi="Times New Roman" w:eastAsia="宋体" w:cs="Times New Roman"/>
                      <w:bCs/>
                      <w:sz w:val="24"/>
                      <w:szCs w:val="22"/>
                      <w:lang w:val="en-US" w:eastAsia="zh-CN" w:bidi="zh-CN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lang w:val="en-US"/>
                    </w:rPr>
                    <w:t>厂界噪声</w:t>
                  </w:r>
                </w:p>
              </w:tc>
            </w:tr>
          </w:tbl>
          <w:p>
            <w:pPr>
              <w:pStyle w:val="5"/>
              <w:spacing w:before="159" w:line="364" w:lineRule="auto"/>
              <w:ind w:left="300" w:right="299" w:firstLine="480"/>
              <w:jc w:val="both"/>
              <w:rPr>
                <w:rFonts w:ascii="Times New Roman" w:hAnsi="Times New Roman" w:cs="Times New Roman"/>
                <w:b/>
                <w:szCs w:val="22"/>
                <w:lang w:val="en-US"/>
              </w:rPr>
            </w:pPr>
          </w:p>
          <w:p>
            <w:pPr>
              <w:pStyle w:val="5"/>
              <w:spacing w:before="159" w:line="364" w:lineRule="auto"/>
              <w:ind w:left="300" w:right="299" w:firstLine="480"/>
              <w:jc w:val="both"/>
              <w:rPr>
                <w:rFonts w:ascii="Times New Roman" w:hAnsi="Times New Roman" w:cs="Times New Roman"/>
                <w:b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b/>
                <w:szCs w:val="22"/>
                <w:lang w:val="en-US"/>
              </w:rPr>
              <w:t>8、项目变动情况</w:t>
            </w:r>
          </w:p>
          <w:p>
            <w:pPr>
              <w:pStyle w:val="5"/>
              <w:spacing w:before="159" w:line="364" w:lineRule="auto"/>
              <w:ind w:left="300" w:right="299" w:firstLine="480"/>
              <w:jc w:val="both"/>
              <w:rPr>
                <w:rFonts w:ascii="Times New Roman" w:hAnsi="Times New Roman" w:cs="Times New Roman"/>
                <w:spacing w:val="2"/>
                <w:lang w:val="en-US"/>
              </w:rPr>
            </w:pPr>
            <w:r>
              <w:rPr>
                <w:rFonts w:ascii="Times New Roman" w:hAnsi="Times New Roman" w:cs="Times New Roman"/>
                <w:spacing w:val="2"/>
                <w:lang w:val="en-US"/>
              </w:rPr>
              <w:t>经过现场踏勘、调查与项目环评报告表及批复文件进行核对，项目具体变动情况如下：</w:t>
            </w:r>
          </w:p>
          <w:p>
            <w:pPr>
              <w:pStyle w:val="5"/>
              <w:spacing w:before="159" w:line="364" w:lineRule="auto"/>
              <w:ind w:left="300" w:right="299" w:firstLine="480"/>
              <w:jc w:val="both"/>
              <w:rPr>
                <w:rFonts w:ascii="Times New Roman" w:hAnsi="Times New Roman" w:cs="Times New Roman"/>
                <w:spacing w:val="2"/>
                <w:lang w:val="en-US"/>
              </w:rPr>
            </w:pPr>
            <w:r>
              <w:rPr>
                <w:rFonts w:ascii="Times New Roman" w:hAnsi="Times New Roman" w:cs="Times New Roman"/>
                <w:spacing w:val="2"/>
                <w:lang w:val="en-US"/>
              </w:rPr>
              <w:t>（1）该项目的实际建设内容</w:t>
            </w:r>
            <w:r>
              <w:rPr>
                <w:rFonts w:hint="eastAsia" w:ascii="Times New Roman" w:hAnsi="Times New Roman" w:cs="Times New Roman"/>
                <w:spacing w:val="2"/>
                <w:lang w:val="en-US" w:eastAsia="zh-CN"/>
              </w:rPr>
              <w:t>中环评设计主要设备：举升机由20台减至16台，四轮定位仪由2台减至1台，免拆清洗仪由2台减至1台，轮胎动平衡仪由2台减至1台</w:t>
            </w:r>
            <w:r>
              <w:rPr>
                <w:rFonts w:ascii="Times New Roman" w:hAnsi="Times New Roman" w:cs="Times New Roman"/>
                <w:spacing w:val="2"/>
                <w:lang w:val="en-US"/>
              </w:rPr>
              <w:t>。</w:t>
            </w:r>
          </w:p>
          <w:p>
            <w:pPr>
              <w:pStyle w:val="5"/>
              <w:spacing w:before="159" w:line="364" w:lineRule="auto"/>
              <w:ind w:left="300" w:right="299" w:firstLine="480"/>
              <w:jc w:val="both"/>
              <w:rPr>
                <w:rFonts w:ascii="Times New Roman" w:hAnsi="Times New Roman" w:cs="Times New Roman"/>
                <w:spacing w:val="2"/>
                <w:lang w:val="en-US"/>
              </w:rPr>
            </w:pPr>
            <w:r>
              <w:rPr>
                <w:rFonts w:ascii="Times New Roman" w:hAnsi="Times New Roman" w:cs="Times New Roman"/>
                <w:spacing w:val="2"/>
                <w:lang w:val="en-US"/>
              </w:rPr>
              <w:t>（2）该项目实际劳动定员及工作制度与环评阶段一致。</w:t>
            </w:r>
          </w:p>
          <w:p>
            <w:pPr>
              <w:pStyle w:val="5"/>
              <w:spacing w:before="159" w:line="364" w:lineRule="auto"/>
              <w:ind w:left="300" w:right="299" w:firstLine="480"/>
              <w:jc w:val="both"/>
              <w:rPr>
                <w:rFonts w:ascii="Times New Roman" w:hAnsi="Times New Roman" w:cs="Times New Roman"/>
                <w:spacing w:val="2"/>
                <w:lang w:val="en-US"/>
              </w:rPr>
            </w:pPr>
            <w:r>
              <w:rPr>
                <w:rFonts w:ascii="Times New Roman" w:hAnsi="Times New Roman" w:cs="Times New Roman"/>
                <w:spacing w:val="2"/>
                <w:lang w:val="en-US"/>
              </w:rPr>
              <w:t>根据项目变化情况，对照《污染影响类建设项目重大变动清单（试行）》（环办环评函〔2020〕688 号），本项目的变化情况</w:t>
            </w:r>
            <w:r>
              <w:rPr>
                <w:rFonts w:hint="eastAsia" w:ascii="Times New Roman" w:hAnsi="Times New Roman" w:cs="Times New Roman"/>
                <w:spacing w:val="2"/>
                <w:lang w:val="en-US" w:eastAsia="zh-CN"/>
              </w:rPr>
              <w:t>无</w:t>
            </w:r>
            <w:r>
              <w:rPr>
                <w:rFonts w:ascii="Times New Roman" w:hAnsi="Times New Roman" w:cs="Times New Roman"/>
                <w:spacing w:val="2"/>
                <w:lang w:val="en-US"/>
              </w:rPr>
              <w:t>重大变动。</w:t>
            </w:r>
          </w:p>
          <w:p>
            <w:pPr>
              <w:pStyle w:val="5"/>
              <w:spacing w:before="159" w:line="364" w:lineRule="auto"/>
              <w:ind w:left="300" w:right="299" w:firstLine="480"/>
              <w:jc w:val="both"/>
              <w:rPr>
                <w:rFonts w:ascii="Times New Roman" w:hAnsi="Times New Roman" w:cs="Times New Roman"/>
                <w:spacing w:val="2"/>
                <w:lang w:val="en-US"/>
              </w:rPr>
            </w:pPr>
          </w:p>
          <w:p>
            <w:pPr>
              <w:pStyle w:val="5"/>
              <w:spacing w:before="159" w:line="364" w:lineRule="auto"/>
              <w:ind w:left="300" w:right="299" w:firstLine="480"/>
              <w:jc w:val="center"/>
              <w:rPr>
                <w:rFonts w:ascii="Times New Roman" w:hAnsi="Times New Roman" w:cs="Times New Roman"/>
                <w:bCs/>
                <w:szCs w:val="22"/>
                <w:lang w:val="en-US"/>
              </w:rPr>
            </w:pPr>
          </w:p>
          <w:p>
            <w:pPr>
              <w:pStyle w:val="5"/>
              <w:spacing w:before="159" w:line="364" w:lineRule="auto"/>
              <w:ind w:left="300" w:right="299" w:firstLine="480"/>
              <w:jc w:val="both"/>
              <w:rPr>
                <w:rFonts w:ascii="Times New Roman" w:hAnsi="Times New Roman" w:cs="Times New Roman"/>
                <w:spacing w:val="2"/>
                <w:lang w:val="en-US"/>
              </w:rPr>
            </w:pPr>
          </w:p>
          <w:p>
            <w:pPr>
              <w:pStyle w:val="18"/>
              <w:tabs>
                <w:tab w:val="left" w:pos="1196"/>
              </w:tabs>
              <w:spacing w:before="159" w:line="253" w:lineRule="exact"/>
              <w:ind w:left="444"/>
              <w:jc w:val="center"/>
              <w:rPr>
                <w:rFonts w:ascii="Times New Roman" w:hAnsi="Times New Roman" w:cs="Times New Roman"/>
                <w:b/>
                <w:sz w:val="21"/>
              </w:rPr>
            </w:pPr>
          </w:p>
        </w:tc>
      </w:tr>
    </w:tbl>
    <w:p>
      <w:pPr>
        <w:rPr>
          <w:rFonts w:ascii="Times New Roman" w:hAnsi="Times New Roman" w:cs="Times New Roman"/>
          <w:sz w:val="2"/>
          <w:szCs w:val="2"/>
        </w:rPr>
      </w:pPr>
    </w:p>
    <w:p>
      <w:pPr>
        <w:rPr>
          <w:rFonts w:ascii="Times New Roman" w:hAnsi="Times New Roman" w:cs="Times New Roman"/>
          <w:sz w:val="2"/>
          <w:szCs w:val="2"/>
        </w:rPr>
        <w:sectPr>
          <w:pgSz w:w="11910" w:h="16840"/>
          <w:pgMar w:top="1440" w:right="1000" w:bottom="1100" w:left="1000" w:header="0" w:footer="915" w:gutter="0"/>
          <w:cols w:space="720" w:num="1"/>
        </w:sectPr>
      </w:pPr>
    </w:p>
    <w:p>
      <w:pPr>
        <w:pStyle w:val="2"/>
        <w:rPr>
          <w:rFonts w:ascii="Times New Roman" w:hAnsi="Times New Roman" w:cs="Times New Roman"/>
        </w:rPr>
      </w:pPr>
      <w:bookmarkStart w:id="12" w:name="_TOC_250005"/>
      <w:r>
        <w:rPr>
          <w:rFonts w:ascii="Times New Roman" w:hAnsi="Times New Roman" w:cs="Times New Roman"/>
        </w:rPr>
        <w:t xml:space="preserve">表 </w:t>
      </w:r>
      <w:r>
        <w:rPr>
          <w:rFonts w:ascii="Times New Roman" w:hAnsi="Times New Roman" w:eastAsia="Times New Roman" w:cs="Times New Roman"/>
        </w:rPr>
        <w:t xml:space="preserve">3 </w:t>
      </w:r>
      <w:bookmarkEnd w:id="12"/>
      <w:r>
        <w:rPr>
          <w:rFonts w:ascii="Times New Roman" w:hAnsi="Times New Roman" w:cs="Times New Roman"/>
        </w:rPr>
        <w:t>主要污染物处理和排放流程</w:t>
      </w:r>
    </w:p>
    <w:p>
      <w:pPr>
        <w:pStyle w:val="3"/>
        <w:tabs>
          <w:tab w:val="left" w:pos="3960"/>
        </w:tabs>
        <w:spacing w:before="13" w:line="360" w:lineRule="auto"/>
        <w:ind w:right="5280" w:hanging="480"/>
        <w:rPr>
          <w:rFonts w:ascii="Times New Roman" w:hAnsi="Times New Roman" w:cs="Times New Roman"/>
          <w:w w:val="95"/>
          <w:sz w:val="28"/>
          <w:szCs w:val="28"/>
        </w:rPr>
      </w:pPr>
      <w:r>
        <w:rPr>
          <w:rFonts w:ascii="Times New Roman" w:hAnsi="Times New Roman" w:cs="Times New Roman"/>
          <w:w w:val="95"/>
          <w:sz w:val="28"/>
          <w:szCs w:val="28"/>
        </w:rPr>
        <w:t>主要污染源、污染物处理和排放</w:t>
      </w:r>
    </w:p>
    <w:p>
      <w:pPr>
        <w:pStyle w:val="3"/>
        <w:spacing w:before="13" w:line="360" w:lineRule="auto"/>
        <w:ind w:right="5770" w:hanging="48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>一、污染物治理</w:t>
      </w:r>
      <w:r>
        <w:rPr>
          <w:rFonts w:ascii="Times New Roman" w:hAnsi="Times New Roman" w:eastAsia="Times New Roman" w:cs="Times New Roman"/>
        </w:rPr>
        <w:t>/</w:t>
      </w:r>
      <w:r>
        <w:rPr>
          <w:rFonts w:ascii="Times New Roman" w:hAnsi="Times New Roman" w:cs="Times New Roman"/>
        </w:rPr>
        <w:t>处置设</w:t>
      </w:r>
      <w:r>
        <w:rPr>
          <w:rFonts w:ascii="Times New Roman" w:hAnsi="Times New Roman" w:cs="Times New Roman"/>
          <w:lang w:val="en-US"/>
        </w:rPr>
        <w:t>施</w:t>
      </w:r>
    </w:p>
    <w:p>
      <w:pPr>
        <w:pStyle w:val="3"/>
        <w:spacing w:before="127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1、废水</w:t>
      </w:r>
    </w:p>
    <w:p>
      <w:pPr>
        <w:pStyle w:val="5"/>
        <w:spacing w:before="130" w:line="364" w:lineRule="auto"/>
        <w:ind w:left="297" w:right="296" w:firstLine="48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生产废水经隔油池处理后，与生活污水经</w:t>
      </w:r>
      <w:r>
        <w:rPr>
          <w:rFonts w:hint="eastAsia" w:ascii="Times New Roman" w:hAnsi="Times New Roman" w:cs="Times New Roman"/>
          <w:lang w:val="en-US" w:eastAsia="zh-CN"/>
        </w:rPr>
        <w:t>4m</w:t>
      </w:r>
      <w:r>
        <w:rPr>
          <w:rFonts w:hint="eastAsia" w:ascii="Times New Roman" w:hAnsi="Times New Roman" w:cs="Times New Roman"/>
          <w:vertAlign w:val="superscript"/>
          <w:lang w:val="en-US" w:eastAsia="zh-CN"/>
        </w:rPr>
        <w:t>3</w:t>
      </w:r>
      <w:r>
        <w:rPr>
          <w:rFonts w:ascii="Times New Roman" w:hAnsi="Times New Roman" w:cs="Times New Roman"/>
          <w:lang w:val="en-US"/>
        </w:rPr>
        <w:t>隔油池、</w:t>
      </w:r>
      <w:r>
        <w:rPr>
          <w:rFonts w:hint="eastAsia" w:ascii="Times New Roman" w:hAnsi="Times New Roman" w:cs="Times New Roman"/>
          <w:lang w:val="en-US" w:eastAsia="zh-CN"/>
        </w:rPr>
        <w:t>24m</w:t>
      </w:r>
      <w:r>
        <w:rPr>
          <w:rFonts w:hint="eastAsia" w:ascii="Times New Roman" w:hAnsi="Times New Roman" w:cs="Times New Roman"/>
          <w:vertAlign w:val="superscript"/>
          <w:lang w:val="en-US" w:eastAsia="zh-CN"/>
        </w:rPr>
        <w:t>3</w:t>
      </w:r>
      <w:r>
        <w:rPr>
          <w:rFonts w:ascii="Times New Roman" w:hAnsi="Times New Roman" w:cs="Times New Roman"/>
          <w:lang w:val="en-US"/>
        </w:rPr>
        <w:t>化粪池</w:t>
      </w:r>
      <w:r>
        <w:rPr>
          <w:rFonts w:hint="eastAsia" w:ascii="Times New Roman" w:hAnsi="Times New Roman" w:cs="Times New Roman"/>
          <w:lang w:val="en-US" w:eastAsia="zh-CN"/>
        </w:rPr>
        <w:t>沉淀</w:t>
      </w:r>
      <w:r>
        <w:rPr>
          <w:rFonts w:ascii="Times New Roman" w:hAnsi="Times New Roman" w:cs="Times New Roman"/>
          <w:lang w:val="en-US"/>
        </w:rPr>
        <w:t>处理，然后通过市政污水管网排入孟关污水处理厂集中处理。</w:t>
      </w:r>
    </w:p>
    <w:p>
      <w:pPr>
        <w:pStyle w:val="3"/>
        <w:spacing w:before="127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</w:rPr>
        <w:t>2</w:t>
      </w:r>
      <w:r>
        <w:rPr>
          <w:rFonts w:ascii="Times New Roman" w:hAnsi="Times New Roman" w:cs="Times New Roman"/>
        </w:rPr>
        <w:t>、废气</w:t>
      </w:r>
    </w:p>
    <w:p>
      <w:pPr>
        <w:pStyle w:val="5"/>
        <w:spacing w:before="130" w:line="364" w:lineRule="auto"/>
        <w:ind w:left="297" w:right="296" w:firstLine="480"/>
        <w:rPr>
          <w:rFonts w:ascii="Times New Roman" w:hAnsi="Times New Roman" w:cs="Times New Roman"/>
          <w:lang w:val="en-US"/>
        </w:rPr>
      </w:pPr>
      <w:r>
        <w:rPr>
          <w:rFonts w:hint="eastAsia" w:ascii="Times New Roman" w:hAnsi="Times New Roman" w:cs="Times New Roman"/>
          <w:sz w:val="22"/>
          <w:szCs w:val="22"/>
        </w:rPr>
        <w:t>（</w:t>
      </w:r>
      <w:r>
        <w:rPr>
          <w:rFonts w:ascii="Times New Roman" w:hAnsi="Times New Roman" w:cs="Times New Roman"/>
          <w:sz w:val="22"/>
          <w:szCs w:val="22"/>
          <w:lang w:val="en-US"/>
        </w:rPr>
        <w:t>1</w:t>
      </w:r>
      <w:r>
        <w:rPr>
          <w:rFonts w:hint="eastAsia" w:ascii="Times New Roman" w:hAnsi="Times New Roman" w:cs="Times New Roman"/>
          <w:sz w:val="22"/>
          <w:szCs w:val="22"/>
        </w:rPr>
        <w:t>）</w:t>
      </w:r>
      <w:r>
        <w:rPr>
          <w:rFonts w:hint="eastAsia" w:ascii="Times New Roman" w:hAnsi="Times New Roman" w:cs="Times New Roman"/>
          <w:lang w:val="en-US"/>
        </w:rPr>
        <w:t>喷漆烤漆房废气</w:t>
      </w:r>
    </w:p>
    <w:p>
      <w:pPr>
        <w:pStyle w:val="5"/>
        <w:spacing w:before="130" w:line="364" w:lineRule="auto"/>
        <w:ind w:left="297" w:right="296" w:firstLine="48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喷漆烤漆均在封闭控间内进行，产生的废气经</w:t>
      </w:r>
      <w:r>
        <w:rPr>
          <w:rFonts w:hint="eastAsia" w:ascii="Times New Roman" w:hAnsi="Times New Roman" w:cs="Times New Roman"/>
          <w:lang w:val="en-US"/>
        </w:rPr>
        <w:t>UV光解+</w:t>
      </w:r>
      <w:r>
        <w:rPr>
          <w:rFonts w:ascii="Times New Roman" w:hAnsi="Times New Roman" w:cs="Times New Roman"/>
          <w:lang w:val="en-US"/>
        </w:rPr>
        <w:t>活性炭净化装置吸附后，漆雾经过过滤棉吸收后，经烟道引至由15m高排气筒有组织排放。</w:t>
      </w:r>
    </w:p>
    <w:p>
      <w:pPr>
        <w:pStyle w:val="5"/>
        <w:spacing w:before="130" w:line="364" w:lineRule="auto"/>
        <w:ind w:left="297" w:right="296" w:firstLine="480"/>
        <w:rPr>
          <w:rFonts w:ascii="Times New Roman" w:hAnsi="Times New Roman" w:cs="Times New Roman"/>
          <w:lang w:val="en-US"/>
        </w:rPr>
      </w:pPr>
      <w:r>
        <w:rPr>
          <w:rFonts w:hint="eastAsia" w:ascii="Times New Roman" w:hAnsi="Times New Roman" w:cs="Times New Roman"/>
          <w:sz w:val="22"/>
          <w:szCs w:val="22"/>
          <w:lang w:val="en-US"/>
        </w:rPr>
        <w:t>（2）</w:t>
      </w:r>
      <w:r>
        <w:rPr>
          <w:rFonts w:hint="eastAsia" w:ascii="Times New Roman" w:hAnsi="Times New Roman" w:cs="Times New Roman"/>
          <w:lang w:val="en-US"/>
        </w:rPr>
        <w:t>焊接烟尘</w:t>
      </w:r>
    </w:p>
    <w:p>
      <w:pPr>
        <w:pStyle w:val="5"/>
        <w:spacing w:before="130" w:line="364" w:lineRule="auto"/>
        <w:ind w:left="297" w:right="296" w:firstLine="48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焊接过程中产生的烟气通过车间强制通风措施进行扩散。</w:t>
      </w:r>
    </w:p>
    <w:p>
      <w:pPr>
        <w:pStyle w:val="5"/>
        <w:spacing w:before="130" w:line="364" w:lineRule="auto"/>
        <w:ind w:left="297" w:right="296" w:firstLine="48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（3）油烟废气</w:t>
      </w:r>
    </w:p>
    <w:p>
      <w:pPr>
        <w:pStyle w:val="5"/>
        <w:spacing w:before="130" w:line="364" w:lineRule="auto"/>
        <w:ind w:left="297" w:right="296" w:firstLine="48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油烟由净化装置处理后，从专用烟道引至屋顶排放。</w:t>
      </w:r>
    </w:p>
    <w:p>
      <w:pPr>
        <w:pStyle w:val="3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</w:rPr>
        <w:t>3</w:t>
      </w:r>
      <w:r>
        <w:rPr>
          <w:rFonts w:ascii="Times New Roman" w:hAnsi="Times New Roman" w:cs="Times New Roman"/>
        </w:rPr>
        <w:t>、噪声</w:t>
      </w:r>
    </w:p>
    <w:p>
      <w:pPr>
        <w:pStyle w:val="5"/>
        <w:spacing w:before="130" w:line="364" w:lineRule="auto"/>
        <w:ind w:left="297" w:right="296" w:firstLine="48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>本项目噪声污染源主要为</w:t>
      </w:r>
      <w:r>
        <w:rPr>
          <w:rFonts w:ascii="Times New Roman" w:hAnsi="Times New Roman" w:cs="Times New Roman"/>
          <w:lang w:val="en-US"/>
        </w:rPr>
        <w:t>烤漆房风机噪声及汽车修理、钣金</w:t>
      </w:r>
      <w:r>
        <w:rPr>
          <w:rFonts w:ascii="Times New Roman" w:hAnsi="Times New Roman" w:cs="Times New Roman"/>
        </w:rPr>
        <w:t>过程中产生的噪声。</w:t>
      </w:r>
      <w:r>
        <w:rPr>
          <w:rFonts w:ascii="Times New Roman" w:hAnsi="Times New Roman" w:cs="Times New Roman"/>
          <w:lang w:val="en-US"/>
        </w:rPr>
        <w:t>为确保厂界达标,建议建设单位采取以下防治措施：</w:t>
      </w:r>
    </w:p>
    <w:p>
      <w:pPr>
        <w:pStyle w:val="5"/>
        <w:spacing w:before="130" w:line="364" w:lineRule="auto"/>
        <w:ind w:left="297" w:right="296" w:firstLine="48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（1）选择高效低噪设备，车间内需进行合理布的局，设备尽量布置在车间中央，空压机必须置于室内，风机排风口应设置消声器,确保噪声达标排放。</w:t>
      </w:r>
    </w:p>
    <w:p>
      <w:pPr>
        <w:pStyle w:val="5"/>
        <w:spacing w:before="130" w:line="364" w:lineRule="auto"/>
        <w:ind w:left="297" w:right="296" w:firstLine="48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（2）所有生产设备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/>
        </w:rPr>
        <w:t>选</w:t>
      </w:r>
      <w:r>
        <w:rPr>
          <w:rFonts w:ascii="Times New Roman" w:hAnsi="Times New Roman" w:cs="Times New Roman"/>
          <w:lang w:val="en-US"/>
        </w:rPr>
        <w:t>用低噪声型号，空压机，风机等噪声设备积极采取防震，消声，隔音措施，并采取对各种设备定期进行检查，确保机械设备在正常工况下运行。</w:t>
      </w:r>
    </w:p>
    <w:p>
      <w:pPr>
        <w:pStyle w:val="5"/>
        <w:spacing w:before="130" w:line="364" w:lineRule="auto"/>
        <w:ind w:left="297" w:right="296" w:firstLine="48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（3）应加强车辆进出管理，设置减速，禁鸣等提示标志，减少汽车噪声的产生。</w:t>
      </w:r>
    </w:p>
    <w:p>
      <w:pPr>
        <w:pStyle w:val="3"/>
        <w:spacing w:line="306" w:lineRule="exact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</w:rPr>
        <w:t>4</w:t>
      </w:r>
      <w:r>
        <w:rPr>
          <w:rFonts w:ascii="Times New Roman" w:hAnsi="Times New Roman" w:cs="Times New Roman"/>
        </w:rPr>
        <w:t>、固体废弃物</w:t>
      </w:r>
    </w:p>
    <w:p>
      <w:pPr>
        <w:pStyle w:val="5"/>
        <w:spacing w:before="130" w:line="364" w:lineRule="auto"/>
        <w:ind w:left="297" w:right="296" w:firstLine="4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  <w:lang w:val="en-US"/>
        </w:rPr>
        <w:t>1</w:t>
      </w:r>
      <w:r>
        <w:rPr>
          <w:rFonts w:ascii="Times New Roman" w:hAnsi="Times New Roman" w:cs="Times New Roman"/>
        </w:rPr>
        <w:t>）一般工业固废：</w:t>
      </w:r>
      <w:r>
        <w:rPr>
          <w:rFonts w:ascii="Times New Roman" w:hAnsi="Times New Roman" w:cs="Times New Roman"/>
          <w:lang w:val="en-US"/>
        </w:rPr>
        <w:t>外售综合利用</w:t>
      </w:r>
      <w:r>
        <w:rPr>
          <w:rFonts w:ascii="Times New Roman" w:hAnsi="Times New Roman" w:cs="Times New Roman"/>
        </w:rPr>
        <w:t>。</w:t>
      </w:r>
    </w:p>
    <w:p>
      <w:pPr>
        <w:pStyle w:val="5"/>
        <w:spacing w:before="130" w:line="364" w:lineRule="auto"/>
        <w:ind w:left="297" w:right="296" w:firstLine="4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  <w:lang w:val="en-US"/>
        </w:rPr>
        <w:t>2</w:t>
      </w:r>
      <w:r>
        <w:rPr>
          <w:rFonts w:ascii="Times New Roman" w:hAnsi="Times New Roman" w:cs="Times New Roman"/>
        </w:rPr>
        <w:t>）危险固废：</w:t>
      </w:r>
      <w:r>
        <w:rPr>
          <w:rFonts w:ascii="Times New Roman" w:hAnsi="Times New Roman" w:cs="Times New Roman"/>
          <w:lang w:val="en-US"/>
        </w:rPr>
        <w:t>企业暂存后定期送至贵州华岭能源开发有限公司处置</w:t>
      </w:r>
      <w:r>
        <w:rPr>
          <w:rFonts w:ascii="Times New Roman" w:hAnsi="Times New Roman" w:cs="Times New Roman"/>
        </w:rPr>
        <w:t>。</w:t>
      </w:r>
    </w:p>
    <w:p>
      <w:pPr>
        <w:pStyle w:val="5"/>
        <w:spacing w:before="130" w:line="364" w:lineRule="auto"/>
        <w:ind w:left="297" w:right="296" w:firstLine="48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  <w:lang w:val="en-US"/>
        </w:rPr>
        <w:t>3</w:t>
      </w:r>
      <w:r>
        <w:rPr>
          <w:rFonts w:ascii="Times New Roman" w:hAnsi="Times New Roman" w:cs="Times New Roman"/>
        </w:rPr>
        <w:t>）生活垃圾：</w:t>
      </w:r>
      <w:r>
        <w:rPr>
          <w:rFonts w:ascii="Times New Roman" w:hAnsi="Times New Roman" w:cs="Times New Roman"/>
          <w:lang w:val="en-US" w:bidi="ar-SA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751840</wp:posOffset>
                </wp:positionH>
                <wp:positionV relativeFrom="page">
                  <wp:posOffset>914400</wp:posOffset>
                </wp:positionV>
                <wp:extent cx="6055360" cy="8806815"/>
                <wp:effectExtent l="8890" t="9525" r="12700" b="3810"/>
                <wp:wrapNone/>
                <wp:docPr id="103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5360" cy="8806815"/>
                          <a:chOff x="1184" y="1440"/>
                          <a:chExt cx="9536" cy="13670"/>
                        </a:xfrm>
                      </wpg:grpSpPr>
                      <wps:wsp>
                        <wps:cNvPr id="104" name="Line 38"/>
                        <wps:cNvCnPr/>
                        <wps:spPr bwMode="auto">
                          <a:xfrm>
                            <a:off x="1184" y="1445"/>
                            <a:ext cx="953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05" name="Line 39"/>
                        <wps:cNvCnPr/>
                        <wps:spPr bwMode="auto">
                          <a:xfrm>
                            <a:off x="1184" y="15104"/>
                            <a:ext cx="953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06" name="Line 40"/>
                        <wps:cNvCnPr/>
                        <wps:spPr bwMode="auto">
                          <a:xfrm>
                            <a:off x="1189" y="1440"/>
                            <a:ext cx="0" cy="1366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07" name="Line 41"/>
                        <wps:cNvCnPr/>
                        <wps:spPr bwMode="auto">
                          <a:xfrm>
                            <a:off x="10715" y="1440"/>
                            <a:ext cx="0" cy="1366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" o:spid="_x0000_s1026" o:spt="203" style="position:absolute;left:0pt;margin-left:59.2pt;margin-top:72pt;height:693.45pt;width:476.8pt;mso-position-horizontal-relative:page;mso-position-vertical-relative:page;z-index:-251651072;mso-width-relative:page;mso-height-relative:page;" coordorigin="1184,1440" coordsize="9536,13670" o:gfxdata="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AhbBn/aAAAADQEAAA8AAAAAAAAAAQAgAAAA&#10;IgAAAGRycy9kb3ducmV2LnhtbFBLAQIUABQAAAAIAIdO4kAvlkLMewIAAGoJAAAOAAAAAAAAAAEA&#10;IAAAACkBAABkcnMvZTJvRG9jLnhtbFBLBQYAAAAABgAGAFkBAAAWBgAAAAA=&#10;">
                <o:lock v:ext="edit" aspectratio="f"/>
                <v:line id="Line 38" o:spid="_x0000_s1026" o:spt="20" style="position:absolute;left:1184;top:1445;height:0;width:9536;" filled="f" stroked="t" coordsize="21600,21600" o:gfxdata="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Yv56vQAA&#10;ANwAAAAPAAAAAAAAAAEAIAAAACIAAABkcnMvZG93bnJldi54bWxQSwECFAAUAAAACACHTuJAMy8F&#10;njsAAAA5AAAAEAAAAAAAAAABACAAAAAMAQAAZHJzL3NoYXBleG1sLnhtbFBLBQYAAAAABgAGAFsB&#10;AAC2AwAAAAA=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line id="Line 39" o:spid="_x0000_s1026" o:spt="20" style="position:absolute;left:1184;top:15104;height:0;width:9536;" filled="f" stroked="t" coordsize="21600,21600" o:gfxdata="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LlvhvQAA&#10;ANwAAAAPAAAAAAAAAAEAIAAAACIAAABkcnMvZG93bnJldi54bWxQSwECFAAUAAAACACHTuJAMy8F&#10;njsAAAA5AAAAEAAAAAAAAAABACAAAAAMAQAAZHJzL3NoYXBleG1sLnhtbFBLBQYAAAAABgAGAFsB&#10;AAC2AwAAAAA=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line id="Line 40" o:spid="_x0000_s1026" o:spt="20" style="position:absolute;left:1189;top:1440;height:13660;width:0;" filled="f" stroked="t" coordsize="21600,21600" o:gfxdata="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/MWWvQAA&#10;ANwAAAAPAAAAAAAAAAEAIAAAACIAAABkcnMvZG93bnJldi54bWxQSwECFAAUAAAACACHTuJAMy8F&#10;njsAAAA5AAAAEAAAAAAAAAABACAAAAAMAQAAZHJzL3NoYXBleG1sLnhtbFBLBQYAAAAABgAGAFsB&#10;AAC2AwAAAAA=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line id="Line 41" o:spid="_x0000_s1026" o:spt="20" style="position:absolute;left:10715;top:1440;height:13660;width:0;" filled="f" stroked="t" coordsize="21600,21600" o:gfxdata="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sGANvQAA&#10;ANwAAAAPAAAAAAAAAAEAIAAAACIAAABkcnMvZG93bnJldi54bWxQSwECFAAUAAAACACHTuJAMy8F&#10;njsAAAA5AAAAEAAAAAAAAAABACAAAAAMAQAAZHJzL3NoYXBleG1sLnhtbFBLBQYAAAAABgAGAFsB&#10;AAC2AwAAAAA=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Times New Roman" w:hAnsi="Times New Roman" w:cs="Times New Roman"/>
          <w:lang w:val="en-US"/>
        </w:rPr>
        <w:t>由环卫部门统一处理。</w:t>
      </w:r>
    </w:p>
    <w:p>
      <w:pPr>
        <w:pStyle w:val="3"/>
        <w:spacing w:before="50"/>
        <w:rPr>
          <w:rFonts w:ascii="Times New Roman" w:hAnsi="Times New Roman" w:cs="Times New Roman"/>
          <w:lang w:val="en-US"/>
        </w:rPr>
      </w:pPr>
    </w:p>
    <w:p>
      <w:pPr>
        <w:pStyle w:val="3"/>
        <w:spacing w:before="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 w:bidi="ar-SA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751840</wp:posOffset>
                </wp:positionH>
                <wp:positionV relativeFrom="page">
                  <wp:posOffset>851535</wp:posOffset>
                </wp:positionV>
                <wp:extent cx="6055360" cy="8869680"/>
                <wp:effectExtent l="8890" t="13335" r="12700" b="3810"/>
                <wp:wrapNone/>
                <wp:docPr id="98" name="Group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5360" cy="8869680"/>
                          <a:chOff x="1184" y="1440"/>
                          <a:chExt cx="9536" cy="13670"/>
                        </a:xfrm>
                      </wpg:grpSpPr>
                      <wps:wsp>
                        <wps:cNvPr id="99" name="Line 174"/>
                        <wps:cNvCnPr/>
                        <wps:spPr bwMode="auto">
                          <a:xfrm>
                            <a:off x="1184" y="1445"/>
                            <a:ext cx="953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00" name="Line 175"/>
                        <wps:cNvCnPr/>
                        <wps:spPr bwMode="auto">
                          <a:xfrm>
                            <a:off x="1184" y="15104"/>
                            <a:ext cx="953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01" name="Line 176"/>
                        <wps:cNvCnPr/>
                        <wps:spPr bwMode="auto">
                          <a:xfrm>
                            <a:off x="1189" y="1440"/>
                            <a:ext cx="0" cy="1366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02" name="Line 177"/>
                        <wps:cNvCnPr/>
                        <wps:spPr bwMode="auto">
                          <a:xfrm>
                            <a:off x="10715" y="1440"/>
                            <a:ext cx="0" cy="1366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3" o:spid="_x0000_s1026" o:spt="203" style="position:absolute;left:0pt;margin-left:59.2pt;margin-top:67.05pt;height:698.4pt;width:476.8pt;mso-position-horizontal-relative:page;mso-position-vertical-relative:page;z-index:-251640832;mso-width-relative:page;mso-height-relative:page;" coordorigin="1184,1440" coordsize="9536,13670" o:gfxdata="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Bal6xNsAAAANAQAADwAAAAAAAAABACAA&#10;AAAiAAAAZHJzL2Rvd25yZXYueG1sUEsBAhQAFAAAAAgAh07iQNy78iF8AgAAbQkAAA4AAAAAAAAA&#10;AQAgAAAAKgEAAGRycy9lMm9Eb2MueG1sUEsFBgAAAAAGAAYAWQEAABgGAAAAAA==&#10;">
                <o:lock v:ext="edit" aspectratio="f"/>
                <v:line id="Line 174" o:spid="_x0000_s1026" o:spt="20" style="position:absolute;left:1184;top:1445;height:0;width:9536;" filled="f" stroked="t" coordsize="21600,21600" o:gfxdata="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NRJ9C8AAAA&#10;2wAAAA8AAAAAAAAAAQAgAAAAIgAAAGRycy9kb3ducmV2LnhtbFBLAQIUABQAAAAIAIdO4kAzLwWe&#10;OwAAADkAAAAQAAAAAAAAAAEAIAAAAAsBAABkcnMvc2hhcGV4bWwueG1sUEsFBgAAAAAGAAYAWwEA&#10;ALUDAAAAAA==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line id="Line 175" o:spid="_x0000_s1026" o:spt="20" style="position:absolute;left:1184;top:15104;height:0;width:9536;" filled="f" stroked="t" coordsize="21600,21600" o:gfxdata="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5Z+Hm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line id="Line 176" o:spid="_x0000_s1026" o:spt="20" style="position:absolute;left:1189;top:1440;height:13660;width:0;" filled="f" stroked="t" coordsize="21600,21600" o:gfxdata="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EVXeK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line id="Line 177" o:spid="_x0000_s1026" o:spt="20" style="position:absolute;left:10715;top:1440;height:13660;width:0;" filled="f" stroked="t" coordsize="21600,21600" o:gfxdata="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cfDlbsAAADc&#10;AAAADwAAAAAAAAABACAAAAAiAAAAZHJzL2Rvd25yZXYueG1sUEsBAhQAFAAAAAgAh07iQDMvBZ47&#10;AAAAOQAAABAAAAAAAAAAAQAgAAAACgEAAGRycy9zaGFwZXhtbC54bWxQSwUGAAAAAAYABgBbAQAA&#10;tAMAAAAA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Times New Roman" w:hAnsi="Times New Roman" w:cs="Times New Roman"/>
          <w:lang w:val="en-US"/>
        </w:rPr>
        <w:t>二</w:t>
      </w:r>
      <w:r>
        <w:rPr>
          <w:rFonts w:ascii="Times New Roman" w:hAnsi="Times New Roman" w:cs="Times New Roman"/>
        </w:rPr>
        <w:t>、三同时竣工环境保护验收检查情况</w:t>
      </w:r>
    </w:p>
    <w:p>
      <w:pPr>
        <w:pStyle w:val="5"/>
        <w:spacing w:before="129" w:line="340" w:lineRule="auto"/>
        <w:ind w:left="297" w:right="247" w:firstLine="4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根据查阅项目环评报告表，项目“三同时”环保设施竣工环境保护验收内容及项目实际执行情况对照如表 </w:t>
      </w:r>
      <w:r>
        <w:rPr>
          <w:rFonts w:ascii="Times New Roman" w:hAnsi="Times New Roman" w:eastAsia="Times New Roman" w:cs="Times New Roman"/>
        </w:rPr>
        <w:t>3-2</w:t>
      </w:r>
      <w:r>
        <w:rPr>
          <w:rFonts w:ascii="Times New Roman" w:hAnsi="Times New Roman" w:cs="Times New Roman"/>
        </w:rPr>
        <w:t>。</w:t>
      </w:r>
    </w:p>
    <w:p>
      <w:pPr>
        <w:spacing w:after="6" w:line="266" w:lineRule="exact"/>
        <w:ind w:left="2632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表 </w:t>
      </w: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3-2  </w:t>
      </w:r>
      <w:r>
        <w:rPr>
          <w:rFonts w:ascii="Times New Roman" w:hAnsi="Times New Roman" w:cs="Times New Roman"/>
          <w:bCs/>
          <w:sz w:val="24"/>
          <w:szCs w:val="24"/>
        </w:rPr>
        <w:t>建设项目环境保护</w:t>
      </w:r>
      <w:r>
        <w:rPr>
          <w:rFonts w:ascii="Times New Roman" w:hAnsi="Times New Roman" w:eastAsia="Times New Roman" w:cs="Times New Roman"/>
          <w:bCs/>
          <w:sz w:val="24"/>
          <w:szCs w:val="24"/>
        </w:rPr>
        <w:t>“</w:t>
      </w:r>
      <w:r>
        <w:rPr>
          <w:rFonts w:ascii="Times New Roman" w:hAnsi="Times New Roman" w:cs="Times New Roman"/>
          <w:bCs/>
          <w:sz w:val="24"/>
          <w:szCs w:val="24"/>
        </w:rPr>
        <w:t>三同时</w:t>
      </w:r>
      <w:r>
        <w:rPr>
          <w:rFonts w:ascii="Times New Roman" w:hAnsi="Times New Roman" w:eastAsia="Times New Roman" w:cs="Times New Roman"/>
          <w:bCs/>
          <w:sz w:val="24"/>
          <w:szCs w:val="24"/>
        </w:rPr>
        <w:t>”</w:t>
      </w:r>
      <w:r>
        <w:rPr>
          <w:rFonts w:ascii="Times New Roman" w:hAnsi="Times New Roman" w:cs="Times New Roman"/>
          <w:bCs/>
          <w:sz w:val="24"/>
          <w:szCs w:val="24"/>
        </w:rPr>
        <w:t>验收对比一览表</w:t>
      </w:r>
    </w:p>
    <w:tbl>
      <w:tblPr>
        <w:tblStyle w:val="12"/>
        <w:tblW w:w="9317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55"/>
        <w:gridCol w:w="446"/>
        <w:gridCol w:w="794"/>
        <w:gridCol w:w="1514"/>
        <w:gridCol w:w="1157"/>
        <w:gridCol w:w="1957"/>
        <w:gridCol w:w="309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0" w:hRule="atLeast"/>
          <w:jc w:val="center"/>
        </w:trPr>
        <w:tc>
          <w:tcPr>
            <w:tcW w:w="35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序号</w:t>
            </w:r>
          </w:p>
        </w:tc>
        <w:tc>
          <w:tcPr>
            <w:tcW w:w="124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验收对象</w:t>
            </w:r>
          </w:p>
        </w:tc>
        <w:tc>
          <w:tcPr>
            <w:tcW w:w="151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污染物名称</w:t>
            </w:r>
          </w:p>
        </w:tc>
        <w:tc>
          <w:tcPr>
            <w:tcW w:w="115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验收内容</w:t>
            </w:r>
          </w:p>
        </w:tc>
        <w:tc>
          <w:tcPr>
            <w:tcW w:w="195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验收执行标准</w:t>
            </w:r>
          </w:p>
        </w:tc>
        <w:tc>
          <w:tcPr>
            <w:tcW w:w="309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实际情况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2" w:hRule="atLeast"/>
          <w:jc w:val="center"/>
        </w:trPr>
        <w:tc>
          <w:tcPr>
            <w:tcW w:w="35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44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废水</w:t>
            </w: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lang w:val="en-US"/>
              </w:rPr>
              <w:t>隔油池、沉淀池、化粪池</w:t>
            </w:r>
          </w:p>
        </w:tc>
        <w:tc>
          <w:tcPr>
            <w:tcW w:w="1514" w:type="dxa"/>
            <w:vAlign w:val="center"/>
          </w:tcPr>
          <w:p>
            <w:pPr>
              <w:pStyle w:val="18"/>
              <w:spacing w:line="276" w:lineRule="auto"/>
              <w:ind w:left="104" w:right="12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CODcr、NH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-N、SS、动植物油、石油类LAS</w:t>
            </w:r>
          </w:p>
        </w:tc>
        <w:tc>
          <w:tcPr>
            <w:tcW w:w="115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污水处理出水水质</w:t>
            </w:r>
          </w:p>
        </w:tc>
        <w:tc>
          <w:tcPr>
            <w:tcW w:w="195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《污水综合排放标准》（GB 8978-1996）一级和《汽车维修行业水污染物排放标准》（GB 26877-2011）表2中排放标准</w:t>
            </w:r>
          </w:p>
        </w:tc>
        <w:tc>
          <w:tcPr>
            <w:tcW w:w="3094" w:type="dxa"/>
            <w:vAlign w:val="center"/>
          </w:tcPr>
          <w:p>
            <w:pPr>
              <w:ind w:firstLine="440" w:firstLineChars="20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生产废水中CODcr、SS、石油类执行《汽车维修行业水污染物排放标准》（GB 26877-2011）表2中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直接</w:t>
            </w:r>
            <w:r>
              <w:rPr>
                <w:rFonts w:ascii="Times New Roman" w:hAnsi="Times New Roman" w:cs="Times New Roman"/>
                <w:lang w:val="en-US"/>
              </w:rPr>
              <w:t>排放标准；生活污水中CODcr、NH3-N、SS、动植物油、LAS执行《污水综合排放标准》（GB 8978-1996）一级。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1" w:hRule="atLeast"/>
          <w:jc w:val="center"/>
        </w:trPr>
        <w:tc>
          <w:tcPr>
            <w:tcW w:w="35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44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废气</w:t>
            </w:r>
          </w:p>
        </w:tc>
        <w:tc>
          <w:tcPr>
            <w:tcW w:w="794" w:type="dxa"/>
            <w:tcBorders>
              <w:bottom w:val="single" w:color="auto" w:sz="4" w:space="0"/>
            </w:tcBorders>
            <w:vAlign w:val="center"/>
          </w:tcPr>
          <w:p>
            <w:pPr>
              <w:pStyle w:val="4"/>
              <w:jc w:val="center"/>
              <w:rPr>
                <w:rFonts w:ascii="Times New Roman" w:hAnsi="Times New Roman" w:cs="Times New Roman"/>
                <w:sz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lang w:val="en-US"/>
              </w:rPr>
              <w:t>过滤棉、</w:t>
            </w:r>
            <w:r>
              <w:rPr>
                <w:rFonts w:hint="eastAsia"/>
                <w:lang w:val="en-US"/>
              </w:rPr>
              <w:t>UV光解+活性炭</w:t>
            </w:r>
            <w:r>
              <w:rPr>
                <w:rFonts w:ascii="Times New Roman" w:hAnsi="Times New Roman" w:cs="Times New Roman"/>
                <w:sz w:val="21"/>
                <w:lang w:val="en-US"/>
              </w:rPr>
              <w:t>吸附净化装置、15m高排气筒</w:t>
            </w:r>
          </w:p>
        </w:tc>
        <w:tc>
          <w:tcPr>
            <w:tcW w:w="1514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lang w:val="en-US"/>
              </w:rPr>
              <w:t>甲苯、二甲苯、颗粒物、油烟</w:t>
            </w:r>
          </w:p>
        </w:tc>
        <w:tc>
          <w:tcPr>
            <w:tcW w:w="1157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油烟净化装置、</w:t>
            </w:r>
            <w:r>
              <w:rPr>
                <w:rFonts w:hint="eastAsia" w:ascii="Times New Roman" w:hAnsi="Times New Roman" w:cs="Times New Roman"/>
                <w:sz w:val="24"/>
                <w:szCs w:val="24"/>
                <w:lang w:val="en-US"/>
              </w:rPr>
              <w:t>UV光氧有机废气净化器、</w:t>
            </w:r>
            <w:r>
              <w:rPr>
                <w:rFonts w:ascii="Times New Roman" w:hAnsi="Times New Roman" w:cs="Times New Roman"/>
                <w:lang w:val="en-US"/>
              </w:rPr>
              <w:t>活性炭吸附装置运行效果</w:t>
            </w:r>
          </w:p>
        </w:tc>
        <w:tc>
          <w:tcPr>
            <w:tcW w:w="1957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  《大气污染物综合排放标准》（GB 16297-1996）二级和《饮食业油烟排放标准（试行）》（GB 18483-2001）</w:t>
            </w:r>
          </w:p>
        </w:tc>
        <w:tc>
          <w:tcPr>
            <w:tcW w:w="3094" w:type="dxa"/>
            <w:tcBorders>
              <w:bottom w:val="single" w:color="auto" w:sz="4" w:space="0"/>
            </w:tcBorders>
            <w:vAlign w:val="center"/>
          </w:tcPr>
          <w:p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   甲苯、二甲苯、颗粒物执行《大气污染物综合排放标准》（GB 16297-1996）二级；油烟执行《饮食业油烟排放标准（试行）》（GB 18483-2001）中规定的最高允许排放浓度。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0" w:hRule="atLeast"/>
          <w:jc w:val="center"/>
        </w:trPr>
        <w:tc>
          <w:tcPr>
            <w:tcW w:w="35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44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噪声</w:t>
            </w: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安装减震垫隔声降噪</w:t>
            </w:r>
          </w:p>
        </w:tc>
        <w:tc>
          <w:tcPr>
            <w:tcW w:w="151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厂界噪声</w:t>
            </w:r>
          </w:p>
        </w:tc>
        <w:tc>
          <w:tcPr>
            <w:tcW w:w="115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厂界噪声达标情况</w:t>
            </w:r>
          </w:p>
        </w:tc>
        <w:tc>
          <w:tcPr>
            <w:tcW w:w="195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《工业企业厂界环境噪声排放标准》（GB 12348-2008）3类</w:t>
            </w:r>
          </w:p>
        </w:tc>
        <w:tc>
          <w:tcPr>
            <w:tcW w:w="3094" w:type="dxa"/>
            <w:vAlign w:val="center"/>
          </w:tcPr>
          <w:p>
            <w:pPr>
              <w:ind w:firstLine="440" w:firstLineChars="200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采用高效低噪设备、基础减振、吸声、消声等措施进行降噪。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6" w:hRule="atLeast"/>
          <w:jc w:val="center"/>
        </w:trPr>
        <w:tc>
          <w:tcPr>
            <w:tcW w:w="355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446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固体废物</w:t>
            </w:r>
          </w:p>
        </w:tc>
        <w:tc>
          <w:tcPr>
            <w:tcW w:w="794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一般固废</w:t>
            </w:r>
          </w:p>
        </w:tc>
        <w:tc>
          <w:tcPr>
            <w:tcW w:w="1514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废零部件、废旧轮胎、废包装材料</w:t>
            </w:r>
          </w:p>
        </w:tc>
        <w:tc>
          <w:tcPr>
            <w:tcW w:w="1157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外售综合利用</w:t>
            </w:r>
          </w:p>
        </w:tc>
        <w:tc>
          <w:tcPr>
            <w:tcW w:w="1957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处置率100%</w:t>
            </w:r>
          </w:p>
        </w:tc>
        <w:tc>
          <w:tcPr>
            <w:tcW w:w="309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外售综合利用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988" w:hRule="atLeast"/>
          <w:jc w:val="center"/>
        </w:trPr>
        <w:tc>
          <w:tcPr>
            <w:tcW w:w="355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46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生活垃圾</w:t>
            </w:r>
          </w:p>
        </w:tc>
        <w:tc>
          <w:tcPr>
            <w:tcW w:w="115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交由环卫统一清运</w:t>
            </w:r>
          </w:p>
        </w:tc>
        <w:tc>
          <w:tcPr>
            <w:tcW w:w="1957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9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交由环卫统一清运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8" w:hRule="atLeast"/>
          <w:jc w:val="center"/>
        </w:trPr>
        <w:tc>
          <w:tcPr>
            <w:tcW w:w="355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46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危险废物</w:t>
            </w:r>
          </w:p>
        </w:tc>
        <w:tc>
          <w:tcPr>
            <w:tcW w:w="151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废机油、废机油桶、含油抹布、废油漆桶、废过滤网、废活性炭、废过滤棉、含油污泥等</w:t>
            </w:r>
          </w:p>
        </w:tc>
        <w:tc>
          <w:tcPr>
            <w:tcW w:w="115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交由有资质的危废处理单位处置</w:t>
            </w:r>
          </w:p>
        </w:tc>
        <w:tc>
          <w:tcPr>
            <w:tcW w:w="1957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9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企业暂存后定期送至贵州华岭能源开发有限公司处置</w:t>
            </w:r>
          </w:p>
        </w:tc>
      </w:tr>
    </w:tbl>
    <w:p>
      <w:pPr>
        <w:spacing w:line="242" w:lineRule="auto"/>
        <w:jc w:val="both"/>
        <w:rPr>
          <w:rFonts w:ascii="Times New Roman" w:hAnsi="Times New Roman" w:cs="Times New Roman"/>
          <w:sz w:val="21"/>
        </w:rPr>
        <w:sectPr>
          <w:pgSz w:w="11910" w:h="16840"/>
          <w:pgMar w:top="1400" w:right="1000" w:bottom="1180" w:left="1000" w:header="0" w:footer="915" w:gutter="0"/>
          <w:cols w:space="720" w:num="1"/>
        </w:sectPr>
      </w:pPr>
    </w:p>
    <w:p>
      <w:pPr>
        <w:pStyle w:val="5"/>
        <w:rPr>
          <w:rFonts w:ascii="Times New Roman" w:hAnsi="Times New Roman" w:cs="Times New Roman"/>
          <w:b/>
          <w:sz w:val="20"/>
        </w:rPr>
      </w:pPr>
    </w:p>
    <w:p>
      <w:pPr>
        <w:pStyle w:val="5"/>
        <w:spacing w:before="11"/>
        <w:rPr>
          <w:rFonts w:ascii="Times New Roman" w:hAnsi="Times New Roman" w:cs="Times New Roman"/>
          <w:b/>
          <w:sz w:val="29"/>
        </w:rPr>
      </w:pPr>
      <w:r>
        <w:rPr>
          <w:rFonts w:ascii="Times New Roman" w:hAnsi="Times New Roman" w:cs="Times New Roman"/>
          <w:lang w:val="en-US" w:bidi="ar-SA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871220</wp:posOffset>
                </wp:positionV>
                <wp:extent cx="9006840" cy="5219700"/>
                <wp:effectExtent l="5715" t="9525" r="7620" b="9525"/>
                <wp:wrapNone/>
                <wp:docPr id="93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06840" cy="5219700"/>
                          <a:chOff x="1329" y="1800"/>
                          <a:chExt cx="14184" cy="8220"/>
                        </a:xfrm>
                      </wpg:grpSpPr>
                      <wps:wsp>
                        <wps:cNvPr id="94" name="Line 43"/>
                        <wps:cNvCnPr/>
                        <wps:spPr bwMode="auto">
                          <a:xfrm>
                            <a:off x="1329" y="1805"/>
                            <a:ext cx="1418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95" name="Line 44"/>
                        <wps:cNvCnPr/>
                        <wps:spPr bwMode="auto">
                          <a:xfrm>
                            <a:off x="1329" y="10015"/>
                            <a:ext cx="1418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96" name="Line 45"/>
                        <wps:cNvCnPr/>
                        <wps:spPr bwMode="auto">
                          <a:xfrm>
                            <a:off x="1334" y="1800"/>
                            <a:ext cx="0" cy="821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97" name="Line 46"/>
                        <wps:cNvCnPr/>
                        <wps:spPr bwMode="auto">
                          <a:xfrm>
                            <a:off x="15509" y="1800"/>
                            <a:ext cx="0" cy="821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2" o:spid="_x0000_s1026" o:spt="203" style="position:absolute;left:0pt;margin-left:72.9pt;margin-top:68.6pt;height:411pt;width:709.2pt;mso-position-horizontal-relative:page;mso-position-vertical-relative:page;z-index:-251650048;mso-width-relative:page;mso-height-relative:page;" coordorigin="1329,1800" coordsize="14184,8220" o:gfxdata="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ECUSjXbAAAADAEAAA8AAAAAAAAAAQAgAAAAIgAAAGRycy9kb3du&#10;cmV2LnhtbFBLAQIUABQAAAAIAIdO4kAl+PYpbgIAAGUJAAAOAAAAAAAAAAEAIAAAACoBAABkcnMv&#10;ZTJvRG9jLnhtbFBLBQYAAAAABgAGAFkBAAAKBgAAAAA=&#10;">
                <o:lock v:ext="edit" aspectratio="f"/>
                <v:line id="Line 43" o:spid="_x0000_s1026" o:spt="20" style="position:absolute;left:1329;top:1805;height:0;width:14184;" filled="f" stroked="t" coordsize="21600,21600" o:gfxdata="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VCITr4A&#10;AADbAAAADwAAAAAAAAABACAAAAAiAAAAZHJzL2Rvd25yZXYueG1sUEsBAhQAFAAAAAgAh07iQDMv&#10;BZ47AAAAOQAAABAAAAAAAAAAAQAgAAAADQEAAGRycy9zaGFwZXhtbC54bWxQSwUGAAAAAAYABgBb&#10;AQAAtwMAAAAA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line id="Line 44" o:spid="_x0000_s1026" o:spt="20" style="position:absolute;left:1329;top:10015;height:0;width:14184;" filled="f" stroked="t" coordsize="21600,21600" o:gfxdata="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hwt1b4A&#10;AADbAAAADwAAAAAAAAABACAAAAAiAAAAZHJzL2Rvd25yZXYueG1sUEsBAhQAFAAAAAgAh07iQDMv&#10;BZ47AAAAOQAAABAAAAAAAAAAAQAgAAAADQEAAGRycy9zaGFwZXhtbC54bWxQSwUGAAAAAAYABgBb&#10;AQAAtwMAAAAA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line id="Line 45" o:spid="_x0000_s1026" o:spt="20" style="position:absolute;left:1334;top:1800;height:8210;width:0;" filled="f" stroked="t" coordsize="21600,21600" o:gfxdata="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zrOi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line id="Line 46" o:spid="_x0000_s1026" o:spt="20" style="position:absolute;left:15509;top:1800;height:8210;width:0;" filled="f" stroked="t" coordsize="21600,21600" o:gfxdata="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9ghY5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pStyle w:val="3"/>
        <w:spacing w:before="66"/>
        <w:ind w:left="10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三、</w:t>
      </w:r>
      <w:r>
        <w:rPr>
          <w:rFonts w:hint="eastAsia" w:ascii="Times New Roman" w:hAnsi="Times New Roman" w:cs="Times New Roman"/>
          <w:lang w:val="en-US" w:eastAsia="zh-CN"/>
        </w:rPr>
        <w:t>监</w:t>
      </w:r>
      <w:r>
        <w:rPr>
          <w:rFonts w:ascii="Times New Roman" w:hAnsi="Times New Roman" w:cs="Times New Roman"/>
        </w:rPr>
        <w:t>测点位分布示意图</w:t>
      </w:r>
    </w:p>
    <w:p>
      <w:pPr>
        <w:pStyle w:val="5"/>
        <w:spacing w:before="159"/>
        <w:ind w:left="10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项目</w:t>
      </w:r>
      <w:r>
        <w:rPr>
          <w:rFonts w:hint="eastAsia" w:ascii="Times New Roman" w:hAnsi="Times New Roman" w:cs="Times New Roman"/>
          <w:lang w:val="en-US" w:eastAsia="zh-CN"/>
        </w:rPr>
        <w:t>监测</w:t>
      </w:r>
      <w:r>
        <w:rPr>
          <w:rFonts w:ascii="Times New Roman" w:hAnsi="Times New Roman" w:cs="Times New Roman"/>
        </w:rPr>
        <w:t xml:space="preserve">点位分布示意图详见图 </w:t>
      </w:r>
      <w:r>
        <w:rPr>
          <w:rFonts w:ascii="Times New Roman" w:hAnsi="Times New Roman" w:eastAsia="Times New Roman" w:cs="Times New Roman"/>
        </w:rPr>
        <w:t>3-1</w:t>
      </w:r>
      <w:r>
        <w:rPr>
          <w:rFonts w:ascii="Times New Roman" w:hAnsi="Times New Roman" w:cs="Times New Roman"/>
        </w:rPr>
        <w:t>。</w:t>
      </w:r>
      <w:bookmarkStart w:id="20" w:name="_GoBack"/>
      <w:bookmarkEnd w:id="20"/>
    </w:p>
    <w:p>
      <w:pPr>
        <w:pStyle w:val="5"/>
        <w:jc w:val="center"/>
        <w:rPr>
          <w:rFonts w:hint="eastAsia" w:ascii="Times New Roman" w:hAnsi="Times New Roman" w:eastAsia="宋体" w:cs="Times New Roman"/>
          <w:sz w:val="20"/>
          <w:lang w:eastAsia="zh-CN"/>
        </w:rPr>
      </w:pPr>
      <w:r>
        <w:rPr>
          <w:rFonts w:hint="eastAsia" w:ascii="Times New Roman" w:hAnsi="Times New Roman" w:eastAsia="宋体" w:cs="Times New Roman"/>
          <w:sz w:val="20"/>
          <w:lang w:eastAsia="zh-CN"/>
        </w:rPr>
        <w:drawing>
          <wp:inline distT="0" distB="0" distL="114300" distR="114300">
            <wp:extent cx="6379210" cy="4252595"/>
            <wp:effectExtent l="0" t="0" r="8890" b="1905"/>
            <wp:docPr id="2" name="图片 2" descr="微信图片_20230713133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07131336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79210" cy="425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sz w:val="18"/>
          <w:lang w:val="en-US"/>
        </w:rPr>
        <w:sectPr>
          <w:footerReference r:id="rId7" w:type="default"/>
          <w:pgSz w:w="16840" w:h="11910" w:orient="landscape"/>
          <w:pgMar w:top="1100" w:right="2420" w:bottom="280" w:left="1820" w:header="0" w:footer="0" w:gutter="0"/>
          <w:cols w:space="720" w:num="1"/>
        </w:sectPr>
      </w:pPr>
      <w:r>
        <w:rPr>
          <w:rFonts w:ascii="Times New Roman" w:hAnsi="Times New Roman" w:cs="Times New Roman"/>
          <w:sz w:val="18"/>
          <w:lang w:val="en-US"/>
        </w:rPr>
        <w:t>图3-1</w:t>
      </w:r>
    </w:p>
    <w:p>
      <w:pPr>
        <w:pStyle w:val="2"/>
        <w:tabs>
          <w:tab w:val="left" w:pos="1410"/>
        </w:tabs>
        <w:ind w:left="63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 w:bidi="ar-SA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729615</wp:posOffset>
                </wp:positionH>
                <wp:positionV relativeFrom="page">
                  <wp:posOffset>1144905</wp:posOffset>
                </wp:positionV>
                <wp:extent cx="6213475" cy="8690610"/>
                <wp:effectExtent l="5715" t="11430" r="10160" b="3810"/>
                <wp:wrapNone/>
                <wp:docPr id="88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3475" cy="8690610"/>
                          <a:chOff x="1150" y="1804"/>
                          <a:chExt cx="9606" cy="13569"/>
                        </a:xfrm>
                      </wpg:grpSpPr>
                      <wps:wsp>
                        <wps:cNvPr id="89" name="Line 51"/>
                        <wps:cNvCnPr/>
                        <wps:spPr bwMode="auto">
                          <a:xfrm>
                            <a:off x="1150" y="1808"/>
                            <a:ext cx="960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90" name="Line 52"/>
                        <wps:cNvCnPr/>
                        <wps:spPr bwMode="auto">
                          <a:xfrm>
                            <a:off x="1150" y="15367"/>
                            <a:ext cx="960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91" name="Line 53"/>
                        <wps:cNvCnPr/>
                        <wps:spPr bwMode="auto">
                          <a:xfrm>
                            <a:off x="1154" y="1804"/>
                            <a:ext cx="0" cy="1355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92" name="Line 54"/>
                        <wps:cNvCnPr/>
                        <wps:spPr bwMode="auto">
                          <a:xfrm>
                            <a:off x="10751" y="1804"/>
                            <a:ext cx="0" cy="1355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0" o:spid="_x0000_s1026" o:spt="203" style="position:absolute;left:0pt;margin-left:57.45pt;margin-top:90.15pt;height:684.3pt;width:489.25pt;mso-position-horizontal-relative:page;mso-position-vertical-relative:page;z-index:-251649024;mso-width-relative:page;mso-height-relative:page;" coordorigin="1150,1804" coordsize="9606,13569" o:gfxdata="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OfXGYXbAAAADQEAAA8AAAAAAAAAAQAgAAAAIgAAAGRy&#10;cy9kb3ducmV2LnhtbFBLAQIUABQAAAAIAIdO4kC76z1LdAIAAGUJAAAOAAAAAAAAAAEAIAAAACoB&#10;AABkcnMvZTJvRG9jLnhtbFBLBQYAAAAABgAGAFkBAAAQBgAAAAA=&#10;">
                <o:lock v:ext="edit" aspectratio="f"/>
                <v:line id="Line 51" o:spid="_x0000_s1026" o:spt="20" style="position:absolute;left:1150;top:1808;height:0;width:9606;" filled="f" stroked="t" coordsize="21600,21600" o:gfxdata="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iLEN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line id="Line 52" o:spid="_x0000_s1026" o:spt="20" style="position:absolute;left:1150;top:15367;height:0;width:9606;" filled="f" stroked="t" coordsize="21600,21600" o:gfxdata="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ya45NugAAANsA&#10;AAAPAAAAAAAAAAEAIAAAACIAAABkcnMvZG93bnJldi54bWxQSwECFAAUAAAACACHTuJAMy8FnjsA&#10;AAA5AAAAEAAAAAAAAAABACAAAAAJAQAAZHJzL3NoYXBleG1sLnhtbFBLBQYAAAAABgAGAFsBAACz&#10;AwAAAAA=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line id="Line 53" o:spid="_x0000_s1026" o:spt="20" style="position:absolute;left:1154;top:1804;height:13558;width:0;" filled="f" stroked="t" coordsize="21600,21600" o:gfxdata="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JyvW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line id="Line 54" o:spid="_x0000_s1026" o:spt="20" style="position:absolute;left:10751;top:1804;height:13558;width:0;" filled="f" stroked="t" coordsize="21600,21600" o:gfxdata="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9bWh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  <w:bookmarkStart w:id="13" w:name="_TOC_250004"/>
      <w:r>
        <w:rPr>
          <w:rFonts w:ascii="Times New Roman" w:hAnsi="Times New Roman" w:cs="Times New Roman"/>
        </w:rPr>
        <w:t>表</w:t>
      </w:r>
      <w:r>
        <w:rPr>
          <w:rFonts w:ascii="Times New Roman" w:hAnsi="Times New Roman" w:cs="Times New Roman"/>
          <w:spacing w:val="-71"/>
        </w:rPr>
        <w:t xml:space="preserve"> </w:t>
      </w:r>
      <w:r>
        <w:rPr>
          <w:rFonts w:ascii="Times New Roman" w:hAnsi="Times New Roman" w:eastAsia="Times New Roman" w:cs="Times New Roman"/>
        </w:rPr>
        <w:t>4</w:t>
      </w:r>
      <w:r>
        <w:rPr>
          <w:rFonts w:ascii="Times New Roman" w:hAnsi="Times New Roman" w:eastAsia="Times New Roman" w:cs="Times New Roman"/>
        </w:rPr>
        <w:tab/>
      </w:r>
      <w:bookmarkEnd w:id="13"/>
      <w:r>
        <w:rPr>
          <w:rFonts w:ascii="Times New Roman" w:hAnsi="Times New Roman" w:cs="Times New Roman"/>
        </w:rPr>
        <w:t>项目环境影响报告表主要结论及审批决定</w:t>
      </w:r>
    </w:p>
    <w:p>
      <w:pPr>
        <w:pStyle w:val="3"/>
        <w:spacing w:before="13"/>
        <w:ind w:left="10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一、环境影响报告表主要结论与建议</w:t>
      </w:r>
    </w:p>
    <w:p>
      <w:pPr>
        <w:pStyle w:val="3"/>
        <w:rPr>
          <w:rFonts w:ascii="Times New Roman" w:hAnsi="Times New Roman" w:cs="Times New Roman"/>
          <w:lang w:val="en-US"/>
        </w:rPr>
      </w:pPr>
      <w:bookmarkStart w:id="14" w:name="_Toc14043"/>
      <w:r>
        <w:rPr>
          <w:rFonts w:ascii="Times New Roman" w:hAnsi="Times New Roman" w:cs="Times New Roman"/>
          <w:lang w:val="en-US"/>
        </w:rPr>
        <w:t>1、环境影响报告表主要意见</w:t>
      </w:r>
      <w:bookmarkEnd w:id="14"/>
    </w:p>
    <w:p>
      <w:pPr>
        <w:spacing w:line="360" w:lineRule="auto"/>
        <w:ind w:right="249" w:rightChars="11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</w:p>
    <w:p>
      <w:pPr>
        <w:spacing w:line="360" w:lineRule="auto"/>
        <w:ind w:right="249" w:rightChars="113" w:firstLine="240" w:firstLineChars="10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（1）结论</w:t>
      </w:r>
    </w:p>
    <w:p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本项目符合国家相关产业政策和规划要求，选址合理。本项目只要认真落实报告表中提出的各项污染防治措施及建议，加强环境管理和环境规划，其噪声、废水、废气、固废等对周围环境影响可以降低到最低程度，从环境保护角度分析，该建设项目在选址建设、运营可行。</w:t>
      </w:r>
    </w:p>
    <w:p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（2）建议</w:t>
      </w:r>
    </w:p>
    <w:p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1）认真执行国家和地方的各项环保法规和要求，建立健全各项规章制度。</w:t>
      </w:r>
    </w:p>
    <w:p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2）落实环保资金，切实实施治污措施，实现污染物达标排放。</w:t>
      </w:r>
    </w:p>
    <w:p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3）定期对环保设施进行维护，保持其正常、稳定、有效运行。</w:t>
      </w:r>
    </w:p>
    <w:p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4）产生的固体废物要妥善收集、报关，严禁乱丢乱放。</w:t>
      </w:r>
    </w:p>
    <w:p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5）严格遵守营业时间，严禁在夜间进行经营活动。</w:t>
      </w:r>
    </w:p>
    <w:p>
      <w:pPr>
        <w:pStyle w:val="3"/>
        <w:rPr>
          <w:rFonts w:ascii="Times New Roman" w:hAnsi="Times New Roman" w:cs="Times New Roman"/>
          <w:lang w:val="en-US"/>
        </w:rPr>
      </w:pPr>
      <w:bookmarkStart w:id="15" w:name="_Toc9920"/>
      <w:r>
        <w:rPr>
          <w:rFonts w:ascii="Times New Roman" w:hAnsi="Times New Roman" w:cs="Times New Roman"/>
          <w:lang w:val="en-US"/>
        </w:rPr>
        <w:t>2、批复要求</w:t>
      </w:r>
      <w:bookmarkEnd w:id="15"/>
    </w:p>
    <w:p>
      <w:pPr>
        <w:rPr>
          <w:rFonts w:ascii="Times New Roman" w:hAnsi="Times New Roman" w:cs="Times New Roman"/>
          <w:lang w:val="en-US"/>
        </w:rPr>
      </w:pPr>
    </w:p>
    <w:p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（1）原则同意项目选址于花溪区孟关汽贸城（16号地块），项目已建成属补办环评手续；用地面积11737.82平方米，总建筑面积9737平方米；规模：汽车销售约5000-8000辆/年，维修车辆约6000辆/年；总投资4976万元，其中环保投资90万元，项目洗车委托周边洗车场进行。</w:t>
      </w:r>
    </w:p>
    <w:p>
      <w:pPr>
        <w:spacing w:line="360" w:lineRule="auto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（2）废水：项目做好雨污分流，营运期汽修车间产生的废水等经处理设施处理后达到</w:t>
      </w:r>
      <w:r>
        <w:rPr>
          <w:rFonts w:ascii="Times New Roman" w:hAnsi="Times New Roman" w:cs="Times New Roman"/>
          <w:sz w:val="24"/>
          <w:lang w:val="en-US"/>
        </w:rPr>
        <w:t>《汽车维修业水污染物排放标准》(GB 26877-2011)直接排放标准；生活污水经污水处理设施处理后达《污水综合排放标准》(GB 8978-1996)一级标准有组织排放，待片区管网及污水处理系统完善后维修废水达到《汽车维修业水污染物排放标准》(GB 26877-2011)间接排放标准，生活污水经处理后达《污水综合排放标准》(GB 8978-1996)三级标准进入孟关汽贸城污水处理厂处理，禁止随意外排。</w:t>
      </w:r>
    </w:p>
    <w:p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  （3）废气：项目营运期打磨车间及烤漆房产生的废气须采取过滤、吸尘等措施处理后达</w:t>
      </w:r>
      <w:r>
        <w:rPr>
          <w:rFonts w:ascii="Times New Roman" w:hAnsi="Times New Roman" w:cs="Times New Roman"/>
          <w:sz w:val="24"/>
          <w:szCs w:val="24"/>
          <w:lang w:val="en-US"/>
        </w:rPr>
        <w:t>《大气污染物综合排放标准》(GB 16297-1996)二级标准后排放；食堂油烟经油烟净化器处理后达《饮食业油烟排放标准》（GB 18483-2001)小型标准后有组织高空排放。</w:t>
      </w:r>
    </w:p>
    <w:p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（4）噪声：营运期项目产生的噪声须采取隔音、降噪等措施，噪声达《工业企业厂界噪声标准》（GB 12348-2008）2类标准排放，控制作业时间。</w:t>
      </w:r>
    </w:p>
    <w:p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（5）固废：项目经营产生的固体废物回收利用或外销；禁止使用含铅等危化物焊条及含</w:t>
      </w:r>
    </w:p>
    <w:p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危化物的焊剂；项目经营产生的废机油、机油桶、废活性炭、含油布条、废油漆桶等危化物</w:t>
      </w:r>
    </w:p>
    <w:p>
      <w:pPr>
        <w:spacing w:line="360" w:lineRule="auto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集中收集，防雨防渗单独储存，统一送资质单位处理并做好台账，严格按照 </w:t>
      </w:r>
      <w:r>
        <w:rPr>
          <w:rFonts w:ascii="Times New Roman" w:hAnsi="Times New Roman" w:cs="Times New Roman"/>
          <w:sz w:val="24"/>
          <w:lang w:val="en-US"/>
        </w:rPr>
        <w:t>《危险废物贮存污染控制标准》(GB 18597-2001)及2013年修改单标准执行，严禁焚烧和随意外排；生活垃圾须集中收集，日产日清至孟关乡垃圾站统一处理。</w:t>
      </w:r>
    </w:p>
    <w:p>
      <w:pPr>
        <w:spacing w:line="360" w:lineRule="auto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  （6）按照《排污口规范化整治技术要求（试行）》（环监[1996]470号）和《贵阳市排污口规范化整治技术要求》文件规定进行排污口规范化设置。</w:t>
      </w:r>
    </w:p>
    <w:p>
      <w:pPr>
        <w:spacing w:line="360" w:lineRule="auto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  （7）项目必须按照环评中的经营内容和规模建设，如有变动，须重新向我局申报审批。切实落实报告表中提出的污染防治措施，项目须经我局同意方可开展试运行，试运行三个月内须向我局申请验收，验收合格后方可正式营运。</w:t>
      </w:r>
    </w:p>
    <w:p>
      <w:pPr>
        <w:spacing w:line="360" w:lineRule="auto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  （8）项目日常监管由花溪区环境监察大队负责。</w:t>
      </w:r>
    </w:p>
    <w:p>
      <w:pPr>
        <w:spacing w:line="360" w:lineRule="auto"/>
        <w:ind w:firstLine="220" w:firstLineChars="100"/>
        <w:rPr>
          <w:rFonts w:ascii="Times New Roman" w:hAnsi="Times New Roman" w:cs="Times New Roman"/>
          <w:lang w:val="en-US"/>
        </w:rPr>
        <w:sectPr>
          <w:footerReference r:id="rId8" w:type="default"/>
          <w:pgSz w:w="11910" w:h="16840"/>
          <w:pgMar w:top="1400" w:right="1040" w:bottom="1180" w:left="1160" w:header="0" w:footer="995" w:gutter="0"/>
          <w:cols w:space="720" w:num="1"/>
        </w:sectPr>
      </w:pPr>
      <w:r>
        <w:rPr>
          <w:rFonts w:ascii="Times New Roman" w:hAnsi="Times New Roman" w:cs="Times New Roman"/>
          <w:lang w:val="en-US" w:bidi="ar-SA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729615</wp:posOffset>
                </wp:positionH>
                <wp:positionV relativeFrom="page">
                  <wp:posOffset>929640</wp:posOffset>
                </wp:positionV>
                <wp:extent cx="6150610" cy="8831580"/>
                <wp:effectExtent l="5715" t="5715" r="6350" b="1905"/>
                <wp:wrapNone/>
                <wp:docPr id="83" name="Group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0610" cy="8831580"/>
                          <a:chOff x="1150" y="1804"/>
                          <a:chExt cx="9606" cy="13569"/>
                        </a:xfrm>
                      </wpg:grpSpPr>
                      <wps:wsp>
                        <wps:cNvPr id="84" name="Line 179"/>
                        <wps:cNvCnPr/>
                        <wps:spPr bwMode="auto">
                          <a:xfrm>
                            <a:off x="1150" y="1808"/>
                            <a:ext cx="960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85" name="Line 180"/>
                        <wps:cNvCnPr/>
                        <wps:spPr bwMode="auto">
                          <a:xfrm>
                            <a:off x="1150" y="15367"/>
                            <a:ext cx="960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86" name="Line 181"/>
                        <wps:cNvCnPr/>
                        <wps:spPr bwMode="auto">
                          <a:xfrm>
                            <a:off x="1154" y="1804"/>
                            <a:ext cx="0" cy="1355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87" name="Line 182"/>
                        <wps:cNvCnPr/>
                        <wps:spPr bwMode="auto">
                          <a:xfrm>
                            <a:off x="10751" y="1804"/>
                            <a:ext cx="0" cy="1355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8" o:spid="_x0000_s1026" o:spt="203" style="position:absolute;left:0pt;margin-left:57.45pt;margin-top:73.2pt;height:695.4pt;width:484.3pt;mso-position-horizontal-relative:page;mso-position-vertical-relative:page;z-index:-251639808;mso-width-relative:page;mso-height-relative:page;" coordorigin="1150,1804" coordsize="9606,13569" o:gfxdata="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QwwFC9wAAAANAQAADwAAAAAAAAABACAAAAAi&#10;AAAAZHJzL2Rvd25yZXYueG1sUEsBAhQAFAAAAAgAh07iQFazME14AgAAagkAAA4AAAAAAAAAAQAg&#10;AAAAKwEAAGRycy9lMm9Eb2MueG1sUEsFBgAAAAAGAAYAWQEAABUGAAAAAA==&#10;">
                <o:lock v:ext="edit" aspectratio="f"/>
                <v:line id="Line 179" o:spid="_x0000_s1026" o:spt="20" style="position:absolute;left:1150;top:1808;height:0;width:9606;" filled="f" stroked="t" coordsize="21600,21600" o:gfxdata="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iR6T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line id="Line 180" o:spid="_x0000_s1026" o:spt="20" style="position:absolute;left:1150;top:15367;height:0;width:9606;" filled="f" stroked="t" coordsize="21600,21600" o:gfxdata="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xbsI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line id="Line 181" o:spid="_x0000_s1026" o:spt="20" style="position:absolute;left:1154;top:1804;height:13558;width:0;" filled="f" stroked="t" coordsize="21600,21600" o:gfxdata="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FyV/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line id="Line 182" o:spid="_x0000_s1026" o:spt="20" style="position:absolute;left:10751;top:1804;height:13558;width:0;" filled="f" stroked="t" coordsize="21600,21600" o:gfxdata="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W4Dk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</w:p>
    <w:tbl>
      <w:tblPr>
        <w:tblStyle w:val="12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3"/>
        <w:gridCol w:w="984"/>
        <w:gridCol w:w="1171"/>
        <w:gridCol w:w="3501"/>
        <w:gridCol w:w="7265"/>
        <w:gridCol w:w="1009"/>
        <w:gridCol w:w="11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4160" w:type="dxa"/>
            <w:gridSpan w:val="7"/>
          </w:tcPr>
          <w:p>
            <w:pPr>
              <w:pStyle w:val="18"/>
              <w:ind w:left="107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二</w:t>
            </w:r>
            <w:r>
              <w:rPr>
                <w:rFonts w:ascii="Times New Roman" w:hAnsi="Times New Roman" w:cs="Times New Roman"/>
                <w:b/>
                <w:sz w:val="24"/>
              </w:rPr>
              <w:t>、环评及环评批复执行情况</w:t>
            </w:r>
          </w:p>
          <w:p>
            <w:pPr>
              <w:pStyle w:val="18"/>
              <w:spacing w:before="159"/>
              <w:ind w:left="58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本项目环评及环评批复执行情况见表 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4-1 </w:t>
            </w:r>
            <w:r>
              <w:rPr>
                <w:rFonts w:ascii="Times New Roman" w:hAnsi="Times New Roman" w:cs="Times New Roman"/>
                <w:sz w:val="24"/>
              </w:rPr>
              <w:t>。</w:t>
            </w:r>
          </w:p>
          <w:p>
            <w:pPr>
              <w:pStyle w:val="18"/>
              <w:tabs>
                <w:tab w:val="left" w:pos="879"/>
              </w:tabs>
              <w:spacing w:before="158" w:line="253" w:lineRule="exact"/>
              <w:ind w:left="21"/>
              <w:jc w:val="center"/>
              <w:rPr>
                <w:rFonts w:ascii="Times New Roman" w:hAnsi="Times New Roman" w:cs="Times New Roman"/>
                <w:b/>
                <w:sz w:val="21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表</w:t>
            </w:r>
            <w:r>
              <w:rPr>
                <w:rFonts w:ascii="Times New Roman" w:hAnsi="Times New Roman" w:cs="Times New Roman"/>
                <w:bCs/>
                <w:spacing w:val="-55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  <w:t>4-1</w:t>
            </w: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环评文件中环境保护措施落实情况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13" w:type="dxa"/>
            <w:tcBorders>
              <w:top w:val="nil"/>
              <w:bottom w:val="nil"/>
            </w:tcBorders>
          </w:tcPr>
          <w:p>
            <w:pPr>
              <w:pStyle w:val="18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84" w:type="dxa"/>
            <w:tcBorders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序号</w:t>
            </w:r>
          </w:p>
        </w:tc>
        <w:tc>
          <w:tcPr>
            <w:tcW w:w="1171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项目</w:t>
            </w:r>
          </w:p>
        </w:tc>
        <w:tc>
          <w:tcPr>
            <w:tcW w:w="3501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环评提出措施</w:t>
            </w:r>
          </w:p>
        </w:tc>
        <w:tc>
          <w:tcPr>
            <w:tcW w:w="726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实际采取措施及处理效果</w:t>
            </w:r>
          </w:p>
        </w:tc>
        <w:tc>
          <w:tcPr>
            <w:tcW w:w="1009" w:type="dxa"/>
            <w:tcBorders>
              <w:left w:val="single" w:color="000000" w:sz="6" w:space="0"/>
              <w:bottom w:val="single" w:color="000000" w:sz="6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落实情</w:t>
            </w:r>
          </w:p>
          <w:p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况</w:t>
            </w:r>
          </w:p>
        </w:tc>
        <w:tc>
          <w:tcPr>
            <w:tcW w:w="117" w:type="dxa"/>
            <w:tcBorders>
              <w:top w:val="nil"/>
              <w:bottom w:val="nil"/>
            </w:tcBorders>
          </w:tcPr>
          <w:p>
            <w:pPr>
              <w:pStyle w:val="18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 w:hRule="atLeast"/>
        </w:trPr>
        <w:tc>
          <w:tcPr>
            <w:tcW w:w="113" w:type="dxa"/>
            <w:tcBorders>
              <w:top w:val="nil"/>
              <w:bottom w:val="nil"/>
            </w:tcBorders>
          </w:tcPr>
          <w:p>
            <w:pPr>
              <w:pStyle w:val="18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84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1171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废气</w:t>
            </w: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防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治措施</w:t>
            </w:r>
          </w:p>
        </w:tc>
        <w:tc>
          <w:tcPr>
            <w:tcW w:w="35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ind w:firstLine="420" w:firstLineChars="20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喷漆烤漆房废气经过滤棉吸收、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/>
              </w:rPr>
              <w:t>UV光氧有机废气净化器净化、</w:t>
            </w: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活性炭吸附后，经喷漆、烤漆烟道排至15米高排气筒有组织排放。</w:t>
            </w:r>
          </w:p>
          <w:p>
            <w:pPr>
              <w:ind w:firstLine="420" w:firstLineChars="20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焊接过程烟气通过加强车间通风进行强制扩散，通过车间排风系统无组织排放。</w:t>
            </w:r>
          </w:p>
          <w:p>
            <w:pPr>
              <w:ind w:firstLine="420" w:firstLineChars="20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油烟废气经油烟净化器处理后，从专用烟道排至屋顶排放。</w:t>
            </w:r>
          </w:p>
        </w:tc>
        <w:tc>
          <w:tcPr>
            <w:tcW w:w="72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ind w:firstLine="420" w:firstLineChars="20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喷漆烤漆房废气经过滤棉吸收、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/>
              </w:rPr>
              <w:t>UV光氧有机废气净化器净化、</w:t>
            </w: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活性炭吸附后，经喷漆、烤漆烟道排至15米高排气筒有组织排放。</w:t>
            </w:r>
          </w:p>
          <w:p>
            <w:pPr>
              <w:ind w:firstLine="420" w:firstLineChars="20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经检测结果分析得知：有组织废气检测结果满足《大气污染物综合排放标准》新污染源二级排放标准限制，即颗粒物≤120mg/m</w:t>
            </w:r>
            <w:r>
              <w:rPr>
                <w:rFonts w:ascii="Times New Roman" w:hAnsi="Times New Roman" w:cs="Times New Roman"/>
                <w:sz w:val="21"/>
                <w:szCs w:val="21"/>
                <w:vertAlign w:val="super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、甲苯≤40mg/m</w:t>
            </w:r>
            <w:r>
              <w:rPr>
                <w:rFonts w:ascii="Times New Roman" w:hAnsi="Times New Roman" w:cs="Times New Roman"/>
                <w:sz w:val="21"/>
                <w:szCs w:val="21"/>
                <w:vertAlign w:val="super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、二甲苯≤70mg/m</w:t>
            </w:r>
            <w:r>
              <w:rPr>
                <w:rFonts w:ascii="Times New Roman" w:hAnsi="Times New Roman" w:cs="Times New Roman"/>
                <w:sz w:val="21"/>
                <w:szCs w:val="21"/>
                <w:vertAlign w:val="super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。</w:t>
            </w:r>
          </w:p>
          <w:p>
            <w:pPr>
              <w:ind w:firstLine="420" w:firstLineChars="20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焊接过程烟气通过加强车间通风进行强制扩散，通过车间排风系统无组织排放。</w:t>
            </w:r>
          </w:p>
          <w:p>
            <w:pPr>
              <w:ind w:firstLine="420" w:firstLineChars="20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经检测结果分析得知：无组织废气检测结果满足《大气污染物综合排放标准》新污染源无组织排放标准限制，即颗粒物颗粒物≤1.0mg/m</w:t>
            </w:r>
            <w:r>
              <w:rPr>
                <w:rFonts w:ascii="Times New Roman" w:hAnsi="Times New Roman" w:cs="Times New Roman"/>
                <w:sz w:val="21"/>
                <w:szCs w:val="21"/>
                <w:vertAlign w:val="super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、甲苯≤2.4mg/m</w:t>
            </w:r>
            <w:r>
              <w:rPr>
                <w:rFonts w:ascii="Times New Roman" w:hAnsi="Times New Roman" w:cs="Times New Roman"/>
                <w:sz w:val="21"/>
                <w:szCs w:val="21"/>
                <w:vertAlign w:val="super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、二甲苯≤1.2mg/m</w:t>
            </w:r>
            <w:r>
              <w:rPr>
                <w:rFonts w:ascii="Times New Roman" w:hAnsi="Times New Roman" w:cs="Times New Roman"/>
                <w:sz w:val="21"/>
                <w:szCs w:val="21"/>
                <w:vertAlign w:val="super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。</w:t>
            </w:r>
          </w:p>
          <w:p>
            <w:pPr>
              <w:ind w:firstLine="420" w:firstLineChars="20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油烟废气经油烟净化器处理后，从专用烟道排至屋顶排放。</w:t>
            </w:r>
          </w:p>
          <w:p>
            <w:pPr>
              <w:ind w:firstLine="420" w:firstLineChars="20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经检测结果分析得知：油烟检测结果满足《饮食业油烟排放标准（试行）》（GB 18483-2001）规定的最高允许排放浓度2.0mg/m</w:t>
            </w:r>
            <w:r>
              <w:rPr>
                <w:rFonts w:ascii="Times New Roman" w:hAnsi="Times New Roman" w:cs="Times New Roman"/>
                <w:sz w:val="21"/>
                <w:szCs w:val="21"/>
                <w:vertAlign w:val="super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。</w:t>
            </w:r>
          </w:p>
        </w:tc>
        <w:tc>
          <w:tcPr>
            <w:tcW w:w="10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达到环评及批复要求，对周边环境影响较小</w:t>
            </w:r>
          </w:p>
        </w:tc>
        <w:tc>
          <w:tcPr>
            <w:tcW w:w="117" w:type="dxa"/>
            <w:tcBorders>
              <w:top w:val="nil"/>
              <w:bottom w:val="nil"/>
            </w:tcBorders>
          </w:tcPr>
          <w:p>
            <w:pPr>
              <w:pStyle w:val="18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113" w:type="dxa"/>
            <w:tcBorders>
              <w:top w:val="nil"/>
              <w:bottom w:val="nil"/>
            </w:tcBorders>
          </w:tcPr>
          <w:p>
            <w:pPr>
              <w:pStyle w:val="18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84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1171" w:type="dxa"/>
            <w:tcBorders>
              <w:left w:val="single" w:color="000000" w:sz="6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废水防治措施</w:t>
            </w:r>
          </w:p>
        </w:tc>
        <w:tc>
          <w:tcPr>
            <w:tcW w:w="3501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ind w:firstLine="420" w:firstLineChars="20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生产废水经沉淀池处理后，与生活污水经隔油池、化粪池处理，然后通过市政污水管网排入孟关污水处理厂集中处理。</w:t>
            </w:r>
          </w:p>
        </w:tc>
        <w:tc>
          <w:tcPr>
            <w:tcW w:w="72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ind w:firstLine="420" w:firstLineChars="20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生产废水经沉淀池处理后，与生活污水经隔油池、化粪池处理，然后通过市政污水管网排入孟关污水处理厂集中处理。</w:t>
            </w:r>
          </w:p>
          <w:p>
            <w:pPr>
              <w:ind w:firstLine="420" w:firstLineChars="20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经检测结果分析得知：生活污水检测结果满足《污水综合排放标准》（GB 8978-1996）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一</w:t>
            </w: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级排放限值。即COD≤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1</w:t>
            </w: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00mg/L、SS≤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7</w:t>
            </w: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0mg/L、NH</w:t>
            </w:r>
            <w:r>
              <w:rPr>
                <w:rFonts w:ascii="Times New Roman" w:hAnsi="Times New Roman" w:cs="Times New Roman"/>
                <w:sz w:val="21"/>
                <w:szCs w:val="21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-N≤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1</w:t>
            </w: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5mg/L、动植物油≤10mg/L、LAS≤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5.0</w:t>
            </w: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mg/L。</w:t>
            </w:r>
          </w:p>
          <w:p>
            <w:pPr>
              <w:ind w:firstLine="420" w:firstLineChars="20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生产废水检测结果满足《汽车维修业水污染物排放标准》(GB 26877-2011)表2中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直接</w:t>
            </w: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排放标准。即COD≤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6</w:t>
            </w: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0mg/L、SS≤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2</w:t>
            </w: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0mg/L、石油类≤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3</w:t>
            </w: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mg/L。</w:t>
            </w:r>
          </w:p>
        </w:tc>
        <w:tc>
          <w:tcPr>
            <w:tcW w:w="10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达到环评及批复要求，对周边环境影响较小</w:t>
            </w:r>
          </w:p>
        </w:tc>
        <w:tc>
          <w:tcPr>
            <w:tcW w:w="117" w:type="dxa"/>
            <w:tcBorders>
              <w:top w:val="nil"/>
              <w:bottom w:val="nil"/>
            </w:tcBorders>
          </w:tcPr>
          <w:p>
            <w:pPr>
              <w:pStyle w:val="18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" w:hRule="atLeast"/>
        </w:trPr>
        <w:tc>
          <w:tcPr>
            <w:tcW w:w="113" w:type="dxa"/>
            <w:tcBorders>
              <w:top w:val="nil"/>
            </w:tcBorders>
          </w:tcPr>
          <w:p>
            <w:pPr>
              <w:pStyle w:val="18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84" w:type="dxa"/>
            <w:tcBorders>
              <w:top w:val="single" w:color="000000" w:sz="6" w:space="0"/>
              <w:bottom w:val="single" w:color="000000" w:sz="8" w:space="0"/>
              <w:right w:val="single" w:color="000000" w:sz="6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1171" w:type="dxa"/>
            <w:tcBorders>
              <w:left w:val="single" w:color="000000" w:sz="6" w:space="0"/>
              <w:bottom w:val="single" w:color="000000" w:sz="8" w:space="0"/>
              <w:right w:val="single" w:color="000000" w:sz="6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固体废物治理措施</w:t>
            </w:r>
          </w:p>
        </w:tc>
        <w:tc>
          <w:tcPr>
            <w:tcW w:w="3501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vAlign w:val="center"/>
          </w:tcPr>
          <w:p>
            <w:pPr>
              <w:ind w:firstLine="420" w:firstLineChars="20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本</w:t>
            </w: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项目运营期产生的一般工业固废外售综合利用，生活垃圾由环卫部门统一清运处理，危险废物由企业暂存，定期送至贵州华岭能源开发有限公司处置。</w:t>
            </w:r>
          </w:p>
        </w:tc>
        <w:tc>
          <w:tcPr>
            <w:tcW w:w="7265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vAlign w:val="center"/>
          </w:tcPr>
          <w:p>
            <w:pPr>
              <w:ind w:firstLine="420" w:firstLineChars="20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/</w:t>
            </w:r>
          </w:p>
        </w:tc>
        <w:tc>
          <w:tcPr>
            <w:tcW w:w="1009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达到环评及批复要求，对周边环境影响较小</w:t>
            </w:r>
          </w:p>
        </w:tc>
        <w:tc>
          <w:tcPr>
            <w:tcW w:w="117" w:type="dxa"/>
            <w:tcBorders>
              <w:top w:val="nil"/>
            </w:tcBorders>
          </w:tcPr>
          <w:p>
            <w:pPr>
              <w:pStyle w:val="18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</w:tbl>
    <w:p>
      <w:pPr>
        <w:rPr>
          <w:rFonts w:ascii="Times New Roman" w:hAnsi="Times New Roman" w:cs="Times New Roman"/>
          <w:sz w:val="21"/>
          <w:szCs w:val="21"/>
        </w:rPr>
        <w:sectPr>
          <w:footerReference r:id="rId9" w:type="default"/>
          <w:pgSz w:w="16840" w:h="11910" w:orient="landscape"/>
          <w:pgMar w:top="1100" w:right="1220" w:bottom="1100" w:left="1220" w:header="0" w:footer="913" w:gutter="0"/>
          <w:cols w:space="720" w:num="1"/>
        </w:sectPr>
      </w:pPr>
    </w:p>
    <w:p>
      <w:pPr>
        <w:pStyle w:val="5"/>
        <w:rPr>
          <w:rFonts w:ascii="Times New Roman" w:hAnsi="Times New Roman" w:cs="Times New Roman"/>
          <w:sz w:val="21"/>
          <w:szCs w:val="21"/>
        </w:rPr>
      </w:pPr>
    </w:p>
    <w:p>
      <w:pPr>
        <w:pStyle w:val="5"/>
        <w:rPr>
          <w:rFonts w:ascii="Times New Roman" w:hAnsi="Times New Roman" w:cs="Times New Roman"/>
          <w:sz w:val="21"/>
          <w:szCs w:val="21"/>
        </w:rPr>
      </w:pPr>
    </w:p>
    <w:p>
      <w:pPr>
        <w:pStyle w:val="5"/>
        <w:spacing w:before="5"/>
        <w:rPr>
          <w:rFonts w:ascii="Times New Roman" w:hAnsi="Times New Roman" w:cs="Times New Roman"/>
          <w:sz w:val="21"/>
          <w:szCs w:val="21"/>
        </w:rPr>
      </w:pPr>
    </w:p>
    <w:tbl>
      <w:tblPr>
        <w:tblStyle w:val="12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4"/>
        <w:gridCol w:w="985"/>
        <w:gridCol w:w="1172"/>
        <w:gridCol w:w="4804"/>
        <w:gridCol w:w="5972"/>
        <w:gridCol w:w="1010"/>
        <w:gridCol w:w="11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455" w:hRule="atLeast"/>
        </w:trPr>
        <w:tc>
          <w:tcPr>
            <w:tcW w:w="114" w:type="dxa"/>
            <w:tcBorders>
              <w:bottom w:val="nil"/>
            </w:tcBorders>
          </w:tcPr>
          <w:p>
            <w:pPr>
              <w:pStyle w:val="18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85" w:type="dxa"/>
            <w:tcBorders>
              <w:top w:val="single" w:color="000000" w:sz="8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8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  <w:p>
            <w:pPr>
              <w:pStyle w:val="18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  <w:p>
            <w:pPr>
              <w:pStyle w:val="18"/>
              <w:spacing w:before="2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  <w:p>
            <w:pPr>
              <w:pStyle w:val="18"/>
              <w:spacing w:before="1"/>
              <w:ind w:left="107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1172" w:type="dxa"/>
            <w:tcBorders>
              <w:top w:val="single" w:color="000000" w:sz="8" w:space="0"/>
              <w:left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8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  <w:p>
            <w:pPr>
              <w:pStyle w:val="18"/>
              <w:spacing w:before="2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  <w:p>
            <w:pPr>
              <w:pStyle w:val="18"/>
              <w:spacing w:line="242" w:lineRule="auto"/>
              <w:ind w:left="373" w:right="151" w:hanging="2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噪声治理措施</w:t>
            </w:r>
          </w:p>
        </w:tc>
        <w:tc>
          <w:tcPr>
            <w:tcW w:w="4804" w:type="dxa"/>
            <w:tcBorders>
              <w:top w:val="single" w:color="000000" w:sz="8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8"/>
              <w:spacing w:line="242" w:lineRule="auto"/>
              <w:ind w:right="151" w:firstLine="420" w:firstLineChars="20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合理布局，车间、设备隔音降噪达到《工业企业厂界环境噪声排放标准》</w:t>
            </w: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类标准要求，</w:t>
            </w: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避免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人为噪声的产生。</w:t>
            </w:r>
          </w:p>
        </w:tc>
        <w:tc>
          <w:tcPr>
            <w:tcW w:w="5972" w:type="dxa"/>
            <w:tcBorders>
              <w:top w:val="single" w:color="000000" w:sz="8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8"/>
              <w:spacing w:before="1" w:line="242" w:lineRule="auto"/>
              <w:ind w:right="88" w:firstLine="420" w:firstLineChars="20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项目运营期产生的噪声主要</w:t>
            </w: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烤漆房风机及汽车修理、钣金产生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的噪声。项目通过选用</w:t>
            </w: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高效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低噪设备、</w:t>
            </w: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加强汽车管理，设置减速禁鸣标志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等措施来降噪。</w:t>
            </w:r>
          </w:p>
          <w:p>
            <w:pPr>
              <w:pStyle w:val="18"/>
              <w:spacing w:before="4" w:line="242" w:lineRule="auto"/>
              <w:ind w:right="88" w:firstLine="420" w:firstLineChars="20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经监测结果分析：项目厂界东、厂界西、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/>
              </w:rPr>
              <w:t>厂界南、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厂界北噪声均满</w:t>
            </w:r>
            <w:r>
              <w:rPr>
                <w:rFonts w:ascii="Times New Roman" w:hAnsi="Times New Roman" w:cs="Times New Roman"/>
                <w:spacing w:val="-3"/>
                <w:sz w:val="21"/>
                <w:szCs w:val="21"/>
              </w:rPr>
              <w:t>足《工业企业厂界环境噪声排放标准》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GB12348-2008</w:t>
            </w:r>
            <w:r>
              <w:rPr>
                <w:rFonts w:ascii="Times New Roman" w:hAnsi="Times New Roman" w:cs="Times New Roman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pacing w:val="-18"/>
                <w:sz w:val="21"/>
                <w:szCs w:val="21"/>
              </w:rPr>
              <w:t>中的</w:t>
            </w:r>
            <w:r>
              <w:rPr>
                <w:rFonts w:ascii="Times New Roman" w:hAnsi="Times New Roman" w:cs="Times New Roman"/>
                <w:spacing w:val="-18"/>
                <w:sz w:val="21"/>
                <w:szCs w:val="21"/>
                <w:lang w:val="en-US"/>
              </w:rPr>
              <w:t xml:space="preserve">  2</w:t>
            </w:r>
            <w:r>
              <w:rPr>
                <w:rFonts w:ascii="Times New Roman" w:hAnsi="Times New Roman" w:cs="Times New Roman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类标准要求。项目厂界噪声达标。</w:t>
            </w:r>
          </w:p>
        </w:tc>
        <w:tc>
          <w:tcPr>
            <w:tcW w:w="1010" w:type="dxa"/>
            <w:tcBorders>
              <w:top w:val="single" w:color="000000" w:sz="8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8"/>
              <w:rPr>
                <w:rFonts w:ascii="Times New Roman" w:hAnsi="Times New Roman" w:cs="Times New Roman"/>
                <w:sz w:val="21"/>
                <w:szCs w:val="21"/>
              </w:rPr>
            </w:pPr>
          </w:p>
          <w:p>
            <w:pPr>
              <w:pStyle w:val="18"/>
              <w:rPr>
                <w:rFonts w:ascii="Times New Roman" w:hAnsi="Times New Roman" w:cs="Times New Roman"/>
                <w:sz w:val="21"/>
                <w:szCs w:val="21"/>
              </w:rPr>
            </w:pPr>
          </w:p>
          <w:p>
            <w:pPr>
              <w:pStyle w:val="18"/>
              <w:rPr>
                <w:rFonts w:ascii="Times New Roman" w:hAnsi="Times New Roman" w:cs="Times New Roman"/>
                <w:sz w:val="21"/>
                <w:szCs w:val="21"/>
              </w:rPr>
            </w:pPr>
          </w:p>
          <w:p>
            <w:pPr>
              <w:pStyle w:val="18"/>
              <w:rPr>
                <w:rFonts w:ascii="Times New Roman" w:hAnsi="Times New Roman" w:cs="Times New Roman"/>
                <w:sz w:val="21"/>
                <w:szCs w:val="21"/>
              </w:rPr>
            </w:pPr>
          </w:p>
          <w:p>
            <w:pPr>
              <w:pStyle w:val="18"/>
              <w:spacing w:before="173"/>
              <w:ind w:left="10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达到环评及批复要求</w:t>
            </w:r>
          </w:p>
        </w:tc>
        <w:tc>
          <w:tcPr>
            <w:tcW w:w="115" w:type="dxa"/>
            <w:tcBorders>
              <w:bottom w:val="nil"/>
            </w:tcBorders>
          </w:tcPr>
          <w:p>
            <w:pPr>
              <w:pStyle w:val="18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457" w:hRule="atLeast"/>
        </w:trPr>
        <w:tc>
          <w:tcPr>
            <w:tcW w:w="14172" w:type="dxa"/>
            <w:gridSpan w:val="7"/>
          </w:tcPr>
          <w:p>
            <w:pPr>
              <w:pStyle w:val="18"/>
              <w:rPr>
                <w:rFonts w:ascii="Times New Roman" w:hAnsi="Times New Roman" w:cs="Times New Roman"/>
                <w:sz w:val="20"/>
              </w:rPr>
            </w:pPr>
          </w:p>
        </w:tc>
      </w:tr>
    </w:tbl>
    <w:p>
      <w:pPr>
        <w:pStyle w:val="5"/>
        <w:rPr>
          <w:rFonts w:ascii="Times New Roman" w:hAnsi="Times New Roman" w:cs="Times New Roman"/>
          <w:sz w:val="20"/>
        </w:rPr>
      </w:pPr>
    </w:p>
    <w:p>
      <w:pPr>
        <w:pStyle w:val="5"/>
        <w:rPr>
          <w:rFonts w:ascii="Times New Roman" w:hAnsi="Times New Roman" w:cs="Times New Roman"/>
          <w:sz w:val="20"/>
        </w:rPr>
      </w:pPr>
    </w:p>
    <w:p>
      <w:pPr>
        <w:pStyle w:val="5"/>
        <w:spacing w:before="2"/>
        <w:rPr>
          <w:rFonts w:ascii="Times New Roman" w:hAnsi="Times New Roman" w:cs="Times New Roman"/>
          <w:sz w:val="21"/>
        </w:rPr>
      </w:pPr>
    </w:p>
    <w:p>
      <w:pPr>
        <w:jc w:val="center"/>
        <w:rPr>
          <w:rFonts w:ascii="Times New Roman" w:hAnsi="Times New Roman" w:cs="Times New Roman"/>
          <w:sz w:val="21"/>
        </w:rPr>
        <w:sectPr>
          <w:pgSz w:w="16840" w:h="11910" w:orient="landscape"/>
          <w:pgMar w:top="1100" w:right="1220" w:bottom="1100" w:left="1220" w:header="0" w:footer="913" w:gutter="0"/>
          <w:cols w:space="720" w:num="1"/>
        </w:sectPr>
      </w:pPr>
    </w:p>
    <w:p>
      <w:pPr>
        <w:pStyle w:val="2"/>
        <w:tabs>
          <w:tab w:val="left" w:pos="1490"/>
        </w:tabs>
        <w:ind w:left="718"/>
        <w:rPr>
          <w:rFonts w:ascii="Times New Roman" w:hAnsi="Times New Roman" w:cs="Times New Roman"/>
        </w:rPr>
      </w:pPr>
      <w:bookmarkStart w:id="16" w:name="_TOC_250003"/>
      <w:r>
        <w:rPr>
          <w:rFonts w:ascii="Times New Roman" w:hAnsi="Times New Roman" w:cs="Times New Roman"/>
        </w:rPr>
        <w:t>表</w:t>
      </w:r>
      <w:r>
        <w:rPr>
          <w:rFonts w:ascii="Times New Roman" w:hAnsi="Times New Roman" w:cs="Times New Roman"/>
          <w:spacing w:val="-71"/>
        </w:rPr>
        <w:t xml:space="preserve"> </w:t>
      </w:r>
      <w:r>
        <w:rPr>
          <w:rFonts w:ascii="Times New Roman" w:hAnsi="Times New Roman" w:eastAsia="Times New Roman" w:cs="Times New Roman"/>
        </w:rPr>
        <w:t>5</w:t>
      </w:r>
      <w:r>
        <w:rPr>
          <w:rFonts w:ascii="Times New Roman" w:hAnsi="Times New Roman" w:eastAsia="Times New Roman" w:cs="Times New Roman"/>
        </w:rPr>
        <w:tab/>
      </w:r>
      <w:bookmarkEnd w:id="16"/>
      <w:r>
        <w:rPr>
          <w:rFonts w:ascii="Times New Roman" w:hAnsi="Times New Roman" w:cs="Times New Roman"/>
        </w:rPr>
        <w:t>验收监测质量保证及质量控制</w:t>
      </w:r>
    </w:p>
    <w:p>
      <w:pPr>
        <w:pStyle w:val="3"/>
        <w:spacing w:before="13"/>
        <w:ind w:left="2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验收检测质量保证和质量控制</w:t>
      </w:r>
    </w:p>
    <w:p>
      <w:pPr>
        <w:pStyle w:val="5"/>
        <w:spacing w:before="158" w:line="364" w:lineRule="auto"/>
        <w:ind w:left="233" w:right="175" w:firstLine="4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贵州万友汽车销售服务有限公司</w:t>
      </w:r>
      <w:r>
        <w:rPr>
          <w:rFonts w:ascii="Times New Roman" w:hAnsi="Times New Roman" w:cs="Times New Roman"/>
        </w:rPr>
        <w:t>不具备环境监测能力，因此委托有资质的单位</w:t>
      </w:r>
      <w:r>
        <w:rPr>
          <w:rFonts w:ascii="Times New Roman" w:hAnsi="Times New Roman" w:cs="Times New Roman"/>
          <w:lang w:val="en-US"/>
        </w:rPr>
        <w:t>贵州黔之意检测技术有限公司</w:t>
      </w:r>
      <w:r>
        <w:rPr>
          <w:rFonts w:ascii="Times New Roman" w:hAnsi="Times New Roman" w:cs="Times New Roman"/>
        </w:rPr>
        <w:t>进行本项目竣工环境保护验收环境检测。</w:t>
      </w:r>
    </w:p>
    <w:p>
      <w:pPr>
        <w:pStyle w:val="3"/>
        <w:spacing w:line="306" w:lineRule="exact"/>
        <w:ind w:left="71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w w:val="95"/>
        </w:rPr>
        <w:t>（一）检测分析方法与仪器</w:t>
      </w:r>
    </w:p>
    <w:p>
      <w:pPr>
        <w:pStyle w:val="17"/>
        <w:numPr>
          <w:ilvl w:val="1"/>
          <w:numId w:val="2"/>
        </w:numPr>
        <w:tabs>
          <w:tab w:val="left" w:pos="1315"/>
        </w:tabs>
        <w:spacing w:before="160"/>
        <w:ind w:hanging="60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废气检测</w:t>
      </w:r>
    </w:p>
    <w:p>
      <w:pPr>
        <w:tabs>
          <w:tab w:val="left" w:pos="752"/>
        </w:tabs>
        <w:spacing w:before="159" w:after="5"/>
        <w:ind w:right="10"/>
        <w:jc w:val="center"/>
        <w:rPr>
          <w:rFonts w:ascii="Times New Roman" w:hAnsi="Times New Roman" w:cs="Times New Roman"/>
          <w:b/>
          <w:sz w:val="21"/>
        </w:rPr>
      </w:pPr>
      <w:r>
        <w:rPr>
          <w:rFonts w:ascii="Times New Roman" w:hAnsi="Times New Roman" w:cs="Times New Roman"/>
          <w:bCs/>
          <w:sz w:val="21"/>
        </w:rPr>
        <w:t>表</w:t>
      </w:r>
      <w:r>
        <w:rPr>
          <w:rFonts w:ascii="Times New Roman" w:hAnsi="Times New Roman" w:cs="Times New Roman"/>
          <w:bCs/>
          <w:spacing w:val="-55"/>
          <w:sz w:val="21"/>
        </w:rPr>
        <w:t xml:space="preserve"> </w:t>
      </w:r>
      <w:r>
        <w:rPr>
          <w:rFonts w:ascii="Times New Roman" w:hAnsi="Times New Roman" w:eastAsia="Times New Roman" w:cs="Times New Roman"/>
          <w:bCs/>
          <w:sz w:val="21"/>
        </w:rPr>
        <w:t>5-1</w:t>
      </w:r>
      <w:r>
        <w:rPr>
          <w:rFonts w:ascii="Times New Roman" w:hAnsi="Times New Roman" w:eastAsia="Times New Roman" w:cs="Times New Roman"/>
          <w:bCs/>
          <w:sz w:val="21"/>
        </w:rPr>
        <w:tab/>
      </w:r>
      <w:r>
        <w:rPr>
          <w:rFonts w:ascii="Times New Roman" w:hAnsi="Times New Roman" w:cs="Times New Roman"/>
          <w:bCs/>
          <w:sz w:val="21"/>
        </w:rPr>
        <w:t>废气污染物检测项目分析方法与仪器</w:t>
      </w:r>
    </w:p>
    <w:tbl>
      <w:tblPr>
        <w:tblStyle w:val="12"/>
        <w:tblW w:w="0" w:type="auto"/>
        <w:tblInd w:w="31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14"/>
        <w:gridCol w:w="1062"/>
        <w:gridCol w:w="4371"/>
        <w:gridCol w:w="2885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1" w:hRule="atLeast"/>
        </w:trPr>
        <w:tc>
          <w:tcPr>
            <w:tcW w:w="814" w:type="dxa"/>
          </w:tcPr>
          <w:p>
            <w:pPr>
              <w:pStyle w:val="18"/>
              <w:spacing w:before="56" w:line="242" w:lineRule="auto"/>
              <w:ind w:left="195" w:right="181"/>
              <w:rPr>
                <w:rFonts w:ascii="Times New Roman" w:hAnsi="Times New Roman" w:cs="Times New Roman"/>
                <w:sz w:val="21"/>
              </w:rPr>
            </w:pPr>
            <w:r>
              <w:rPr>
                <w:rFonts w:ascii="Times New Roman" w:hAnsi="Times New Roman" w:cs="Times New Roman"/>
                <w:sz w:val="21"/>
              </w:rPr>
              <w:t>样品名称</w:t>
            </w:r>
          </w:p>
        </w:tc>
        <w:tc>
          <w:tcPr>
            <w:tcW w:w="1062" w:type="dxa"/>
          </w:tcPr>
          <w:p>
            <w:pPr>
              <w:pStyle w:val="18"/>
              <w:spacing w:before="56" w:line="242" w:lineRule="auto"/>
              <w:ind w:left="319" w:right="305"/>
              <w:rPr>
                <w:rFonts w:ascii="Times New Roman" w:hAnsi="Times New Roman" w:cs="Times New Roman"/>
                <w:sz w:val="21"/>
              </w:rPr>
            </w:pPr>
            <w:r>
              <w:rPr>
                <w:rFonts w:ascii="Times New Roman" w:hAnsi="Times New Roman" w:cs="Times New Roman"/>
                <w:sz w:val="21"/>
              </w:rPr>
              <w:t>检测项目</w:t>
            </w:r>
          </w:p>
        </w:tc>
        <w:tc>
          <w:tcPr>
            <w:tcW w:w="4371" w:type="dxa"/>
          </w:tcPr>
          <w:p>
            <w:pPr>
              <w:pStyle w:val="18"/>
              <w:rPr>
                <w:rFonts w:ascii="Times New Roman" w:hAnsi="Times New Roman" w:cs="Times New Roman"/>
                <w:b/>
                <w:sz w:val="15"/>
              </w:rPr>
            </w:pPr>
          </w:p>
          <w:p>
            <w:pPr>
              <w:pStyle w:val="18"/>
              <w:ind w:left="1439" w:right="1427"/>
              <w:jc w:val="center"/>
              <w:rPr>
                <w:rFonts w:ascii="Times New Roman" w:hAnsi="Times New Roman" w:cs="Times New Roman"/>
                <w:sz w:val="21"/>
              </w:rPr>
            </w:pPr>
            <w:r>
              <w:rPr>
                <w:rFonts w:ascii="Times New Roman" w:hAnsi="Times New Roman" w:cs="Times New Roman"/>
                <w:sz w:val="21"/>
              </w:rPr>
              <w:t>检测依据</w:t>
            </w:r>
          </w:p>
        </w:tc>
        <w:tc>
          <w:tcPr>
            <w:tcW w:w="2885" w:type="dxa"/>
          </w:tcPr>
          <w:p>
            <w:pPr>
              <w:pStyle w:val="18"/>
              <w:rPr>
                <w:rFonts w:ascii="Times New Roman" w:hAnsi="Times New Roman" w:cs="Times New Roman"/>
                <w:b/>
                <w:sz w:val="15"/>
              </w:rPr>
            </w:pPr>
          </w:p>
          <w:p>
            <w:pPr>
              <w:pStyle w:val="18"/>
              <w:ind w:left="770" w:right="759"/>
              <w:jc w:val="center"/>
              <w:rPr>
                <w:rFonts w:ascii="Times New Roman" w:hAnsi="Times New Roman" w:cs="Times New Roman"/>
                <w:sz w:val="21"/>
              </w:rPr>
            </w:pPr>
            <w:r>
              <w:rPr>
                <w:rFonts w:ascii="Times New Roman" w:hAnsi="Times New Roman" w:cs="Times New Roman"/>
                <w:sz w:val="21"/>
              </w:rPr>
              <w:t>检测设备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814" w:type="dxa"/>
            <w:vMerge w:val="restart"/>
            <w:vAlign w:val="center"/>
          </w:tcPr>
          <w:p>
            <w:pPr>
              <w:pStyle w:val="18"/>
              <w:spacing w:before="56" w:line="242" w:lineRule="auto"/>
              <w:ind w:left="195" w:right="181"/>
              <w:rPr>
                <w:rFonts w:ascii="Times New Roman" w:hAnsi="Times New Roman" w:cs="Times New Roman"/>
                <w:sz w:val="21"/>
              </w:rPr>
            </w:pPr>
            <w:r>
              <w:rPr>
                <w:rFonts w:ascii="Times New Roman" w:hAnsi="Times New Roman" w:cs="Times New Roman"/>
                <w:sz w:val="21"/>
              </w:rPr>
              <w:t>废气</w:t>
            </w:r>
          </w:p>
        </w:tc>
        <w:tc>
          <w:tcPr>
            <w:tcW w:w="1062" w:type="dxa"/>
            <w:vMerge w:val="restart"/>
            <w:vAlign w:val="center"/>
          </w:tcPr>
          <w:p>
            <w:pPr>
              <w:pStyle w:val="18"/>
              <w:spacing w:before="56" w:line="242" w:lineRule="auto"/>
              <w:ind w:left="195" w:right="181"/>
              <w:rPr>
                <w:rFonts w:ascii="Times New Roman" w:hAnsi="Times New Roman" w:cs="Times New Roman"/>
                <w:sz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lang w:val="en-US"/>
              </w:rPr>
              <w:t>颗粒物</w:t>
            </w:r>
          </w:p>
        </w:tc>
        <w:tc>
          <w:tcPr>
            <w:tcW w:w="4371" w:type="dxa"/>
            <w:vAlign w:val="center"/>
          </w:tcPr>
          <w:p>
            <w:pPr>
              <w:widowControl/>
              <w:autoSpaceDE/>
              <w:autoSpaceDN/>
              <w:spacing w:line="240" w:lineRule="atLeast"/>
              <w:jc w:val="center"/>
              <w:rPr>
                <w:rFonts w:ascii="Times New Roman" w:hAnsi="Times New Roman" w:eastAsia="Times New Roman" w:cs="Times New Roman"/>
                <w:sz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 w:bidi="ar-SA"/>
              </w:rPr>
              <w:t>环境空气 总悬浮颗粒物的测定 重量法GB/T15432-1995</w:t>
            </w:r>
          </w:p>
        </w:tc>
        <w:tc>
          <w:tcPr>
            <w:tcW w:w="2885" w:type="dxa"/>
            <w:vAlign w:val="center"/>
          </w:tcPr>
          <w:p>
            <w:pPr>
              <w:pStyle w:val="18"/>
              <w:spacing w:before="4"/>
              <w:jc w:val="center"/>
              <w:rPr>
                <w:rFonts w:ascii="Times New Roman" w:hAnsi="Times New Roman" w:cs="Times New Roman"/>
                <w:sz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AUW120D电子天平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</w:trPr>
        <w:tc>
          <w:tcPr>
            <w:tcW w:w="814" w:type="dxa"/>
            <w:vMerge w:val="continue"/>
            <w:vAlign w:val="center"/>
          </w:tcPr>
          <w:p>
            <w:pPr>
              <w:pStyle w:val="18"/>
              <w:spacing w:before="56" w:line="242" w:lineRule="auto"/>
              <w:ind w:left="195" w:right="181"/>
              <w:rPr>
                <w:rFonts w:ascii="Times New Roman" w:hAnsi="Times New Roman" w:cs="Times New Roman"/>
                <w:sz w:val="21"/>
              </w:rPr>
            </w:pPr>
          </w:p>
        </w:tc>
        <w:tc>
          <w:tcPr>
            <w:tcW w:w="1062" w:type="dxa"/>
            <w:vMerge w:val="continue"/>
            <w:vAlign w:val="center"/>
          </w:tcPr>
          <w:p>
            <w:pPr>
              <w:pStyle w:val="18"/>
              <w:spacing w:before="56" w:line="242" w:lineRule="auto"/>
              <w:ind w:left="195" w:right="181"/>
              <w:rPr>
                <w:rFonts w:ascii="Times New Roman" w:hAnsi="Times New Roman" w:cs="Times New Roman"/>
                <w:sz w:val="21"/>
                <w:lang w:val="en-US"/>
              </w:rPr>
            </w:pPr>
          </w:p>
        </w:tc>
        <w:tc>
          <w:tcPr>
            <w:tcW w:w="4371" w:type="dxa"/>
            <w:vAlign w:val="center"/>
          </w:tcPr>
          <w:p>
            <w:pPr>
              <w:widowControl/>
              <w:autoSpaceDE/>
              <w:autoSpaceDN/>
              <w:jc w:val="center"/>
              <w:rPr>
                <w:rFonts w:ascii="Times New Roman" w:hAnsi="Times New Roman" w:eastAsia="Times New Roman" w:cs="Times New Roman"/>
                <w:sz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 w:bidi="ar-SA"/>
              </w:rPr>
              <w:t>固定污染源排气中颗粒物测定与气态污染物采样方法GB/T 16157-1996</w:t>
            </w:r>
          </w:p>
        </w:tc>
        <w:tc>
          <w:tcPr>
            <w:tcW w:w="2885" w:type="dxa"/>
            <w:vAlign w:val="center"/>
          </w:tcPr>
          <w:p>
            <w:pPr>
              <w:pStyle w:val="18"/>
              <w:spacing w:line="242" w:lineRule="auto"/>
              <w:ind w:right="66"/>
              <w:jc w:val="center"/>
              <w:rPr>
                <w:rFonts w:ascii="Times New Roman" w:hAnsi="Times New Roman" w:cs="Times New Roman"/>
                <w:sz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 w:bidi="ar-SA"/>
              </w:rPr>
              <w:t>FA2204B电子天平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</w:trPr>
        <w:tc>
          <w:tcPr>
            <w:tcW w:w="814" w:type="dxa"/>
            <w:vMerge w:val="continue"/>
            <w:vAlign w:val="center"/>
          </w:tcPr>
          <w:p>
            <w:pPr>
              <w:pStyle w:val="18"/>
              <w:spacing w:before="56" w:line="242" w:lineRule="auto"/>
              <w:ind w:left="195" w:right="181"/>
              <w:rPr>
                <w:rFonts w:ascii="Times New Roman" w:hAnsi="Times New Roman" w:cs="Times New Roman"/>
                <w:sz w:val="21"/>
              </w:rPr>
            </w:pPr>
          </w:p>
        </w:tc>
        <w:tc>
          <w:tcPr>
            <w:tcW w:w="1062" w:type="dxa"/>
            <w:vMerge w:val="restart"/>
            <w:vAlign w:val="center"/>
          </w:tcPr>
          <w:p>
            <w:pPr>
              <w:pStyle w:val="18"/>
              <w:spacing w:before="56" w:line="242" w:lineRule="auto"/>
              <w:ind w:left="195" w:right="181"/>
              <w:rPr>
                <w:rFonts w:ascii="Times New Roman" w:hAnsi="Times New Roman" w:cs="Times New Roman"/>
                <w:sz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lang w:val="en-US"/>
              </w:rPr>
              <w:t>甲苯、二甲苯</w:t>
            </w:r>
          </w:p>
        </w:tc>
        <w:tc>
          <w:tcPr>
            <w:tcW w:w="4371" w:type="dxa"/>
            <w:vAlign w:val="center"/>
          </w:tcPr>
          <w:p>
            <w:pPr>
              <w:widowControl/>
              <w:autoSpaceDE/>
              <w:autoSpaceDN/>
              <w:spacing w:line="240" w:lineRule="atLeast"/>
              <w:jc w:val="center"/>
              <w:rPr>
                <w:rFonts w:ascii="Times New Roman" w:hAnsi="Times New Roman" w:cs="Times New Roman"/>
                <w:sz w:val="21"/>
                <w:szCs w:val="21"/>
                <w:lang w:val="en-US" w:bidi="ar-SA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 w:bidi="ar-SA"/>
              </w:rPr>
              <w:t xml:space="preserve">环境空气 挥发性有机物的测定 吸附管采样-热脱附/气相色谱-质谱法 </w:t>
            </w:r>
          </w:p>
          <w:p>
            <w:pPr>
              <w:widowControl/>
              <w:autoSpaceDE/>
              <w:autoSpaceDN/>
              <w:jc w:val="center"/>
              <w:rPr>
                <w:rFonts w:ascii="Times New Roman" w:hAnsi="Times New Roman" w:eastAsia="Times New Roman" w:cs="Times New Roman"/>
                <w:sz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 w:bidi="ar-SA"/>
              </w:rPr>
              <w:t>HJ 644-2013</w:t>
            </w:r>
          </w:p>
        </w:tc>
        <w:tc>
          <w:tcPr>
            <w:tcW w:w="2885" w:type="dxa"/>
            <w:vMerge w:val="restart"/>
            <w:vAlign w:val="center"/>
          </w:tcPr>
          <w:p>
            <w:pPr>
              <w:pStyle w:val="17"/>
              <w:widowControl/>
              <w:autoSpaceDE/>
              <w:autoSpaceDN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Agilent 6890N-5973</w:t>
            </w:r>
          </w:p>
          <w:p>
            <w:pPr>
              <w:pStyle w:val="18"/>
              <w:spacing w:line="242" w:lineRule="auto"/>
              <w:ind w:right="66"/>
              <w:jc w:val="center"/>
              <w:rPr>
                <w:rFonts w:ascii="Times New Roman" w:hAnsi="Times New Roman" w:cs="Times New Roman"/>
                <w:sz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气-质联用色谱仪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</w:trPr>
        <w:tc>
          <w:tcPr>
            <w:tcW w:w="814" w:type="dxa"/>
            <w:vMerge w:val="continue"/>
            <w:vAlign w:val="center"/>
          </w:tcPr>
          <w:p>
            <w:pPr>
              <w:pStyle w:val="18"/>
              <w:jc w:val="center"/>
              <w:rPr>
                <w:rFonts w:ascii="Times New Roman" w:hAnsi="Times New Roman" w:cs="Times New Roman"/>
                <w:sz w:val="21"/>
              </w:rPr>
            </w:pPr>
          </w:p>
        </w:tc>
        <w:tc>
          <w:tcPr>
            <w:tcW w:w="1062" w:type="dxa"/>
            <w:vMerge w:val="continue"/>
            <w:vAlign w:val="center"/>
          </w:tcPr>
          <w:p>
            <w:pPr>
              <w:pStyle w:val="18"/>
              <w:jc w:val="center"/>
              <w:rPr>
                <w:rFonts w:ascii="Times New Roman" w:hAnsi="Times New Roman" w:cs="Times New Roman"/>
                <w:sz w:val="21"/>
                <w:lang w:val="en-US"/>
              </w:rPr>
            </w:pPr>
          </w:p>
        </w:tc>
        <w:tc>
          <w:tcPr>
            <w:tcW w:w="4371" w:type="dxa"/>
            <w:vAlign w:val="center"/>
          </w:tcPr>
          <w:p>
            <w:pPr>
              <w:widowControl/>
              <w:autoSpaceDE/>
              <w:autoSpaceDN/>
              <w:jc w:val="center"/>
              <w:rPr>
                <w:rFonts w:ascii="Times New Roman" w:hAnsi="Times New Roman" w:eastAsia="Times New Roman" w:cs="Times New Roman"/>
                <w:sz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 w:bidi="ar-SA"/>
              </w:rPr>
              <w:t>固定污染源废气 挥发性有机物的测定 固相吸附-热脱附/气相色谱-质谱法 HJ 734-2014</w:t>
            </w:r>
          </w:p>
        </w:tc>
        <w:tc>
          <w:tcPr>
            <w:tcW w:w="2885" w:type="dxa"/>
            <w:vMerge w:val="continue"/>
            <w:vAlign w:val="center"/>
          </w:tcPr>
          <w:p>
            <w:pPr>
              <w:pStyle w:val="18"/>
              <w:spacing w:line="242" w:lineRule="auto"/>
              <w:ind w:right="66"/>
              <w:jc w:val="center"/>
              <w:rPr>
                <w:rFonts w:ascii="Times New Roman" w:hAnsi="Times New Roman" w:cs="Times New Roman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</w:trPr>
        <w:tc>
          <w:tcPr>
            <w:tcW w:w="814" w:type="dxa"/>
            <w:vMerge w:val="continue"/>
            <w:vAlign w:val="center"/>
          </w:tcPr>
          <w:p>
            <w:pPr>
              <w:pStyle w:val="18"/>
              <w:jc w:val="center"/>
              <w:rPr>
                <w:rFonts w:ascii="Times New Roman" w:hAnsi="Times New Roman" w:cs="Times New Roman"/>
                <w:sz w:val="21"/>
              </w:rPr>
            </w:pPr>
          </w:p>
        </w:tc>
        <w:tc>
          <w:tcPr>
            <w:tcW w:w="1062" w:type="dxa"/>
            <w:vAlign w:val="center"/>
          </w:tcPr>
          <w:p>
            <w:pPr>
              <w:pStyle w:val="18"/>
              <w:jc w:val="center"/>
              <w:rPr>
                <w:rFonts w:ascii="Times New Roman" w:hAnsi="Times New Roman" w:cs="Times New Roman"/>
                <w:sz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lang w:val="en-US"/>
              </w:rPr>
              <w:t>油烟</w:t>
            </w:r>
          </w:p>
        </w:tc>
        <w:tc>
          <w:tcPr>
            <w:tcW w:w="4371" w:type="dxa"/>
            <w:vAlign w:val="center"/>
          </w:tcPr>
          <w:p>
            <w:pPr>
              <w:widowControl/>
              <w:autoSpaceDE/>
              <w:autoSpaceDN/>
              <w:jc w:val="center"/>
              <w:rPr>
                <w:rFonts w:ascii="Times New Roman" w:hAnsi="Times New Roman" w:eastAsia="Times New Roman" w:cs="Times New Roman"/>
                <w:sz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 w:bidi="ar-SA"/>
              </w:rPr>
              <w:t>饮食业油烟排放标准（试行） GB 18483-2001</w:t>
            </w:r>
          </w:p>
        </w:tc>
        <w:tc>
          <w:tcPr>
            <w:tcW w:w="2885" w:type="dxa"/>
            <w:vAlign w:val="center"/>
          </w:tcPr>
          <w:p>
            <w:pPr>
              <w:pStyle w:val="18"/>
              <w:spacing w:line="242" w:lineRule="auto"/>
              <w:ind w:right="66"/>
              <w:jc w:val="center"/>
              <w:rPr>
                <w:rFonts w:ascii="Times New Roman" w:hAnsi="Times New Roman" w:cs="Times New Roman"/>
                <w:sz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 w:bidi="ar-SA"/>
              </w:rPr>
              <w:t>OIL460 红外分光测油仪</w:t>
            </w:r>
          </w:p>
        </w:tc>
      </w:tr>
    </w:tbl>
    <w:p>
      <w:pPr>
        <w:pStyle w:val="17"/>
        <w:tabs>
          <w:tab w:val="left" w:pos="1315"/>
        </w:tabs>
        <w:ind w:left="714" w:firstLine="0"/>
        <w:rPr>
          <w:rFonts w:ascii="Times New Roman" w:hAnsi="Times New Roman" w:cs="Times New Roman"/>
          <w:sz w:val="24"/>
        </w:rPr>
      </w:pPr>
    </w:p>
    <w:p>
      <w:pPr>
        <w:pStyle w:val="17"/>
        <w:numPr>
          <w:ilvl w:val="1"/>
          <w:numId w:val="2"/>
        </w:numPr>
        <w:tabs>
          <w:tab w:val="left" w:pos="131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lang w:val="en-US"/>
        </w:rPr>
        <w:t>废水</w:t>
      </w:r>
      <w:r>
        <w:rPr>
          <w:rFonts w:ascii="Times New Roman" w:hAnsi="Times New Roman" w:cs="Times New Roman"/>
          <w:sz w:val="24"/>
        </w:rPr>
        <w:t>检测</w:t>
      </w:r>
    </w:p>
    <w:p>
      <w:pPr>
        <w:spacing w:before="185"/>
        <w:ind w:left="713"/>
        <w:jc w:val="center"/>
        <w:rPr>
          <w:rFonts w:ascii="Times New Roman" w:hAnsi="Times New Roman" w:cs="Times New Roman"/>
          <w:bCs/>
          <w:sz w:val="21"/>
        </w:rPr>
      </w:pPr>
      <w:r>
        <w:rPr>
          <w:rFonts w:ascii="Times New Roman" w:hAnsi="Times New Roman" w:cs="Times New Roman"/>
          <w:bCs/>
          <w:sz w:val="21"/>
        </w:rPr>
        <w:t xml:space="preserve">表 </w:t>
      </w:r>
      <w:r>
        <w:rPr>
          <w:rFonts w:ascii="Times New Roman" w:hAnsi="Times New Roman" w:eastAsia="Times New Roman" w:cs="Times New Roman"/>
          <w:bCs/>
          <w:sz w:val="21"/>
        </w:rPr>
        <w:t xml:space="preserve">5-2  </w:t>
      </w:r>
      <w:r>
        <w:rPr>
          <w:rFonts w:ascii="Times New Roman" w:hAnsi="Times New Roman" w:cs="Times New Roman"/>
          <w:bCs/>
          <w:sz w:val="21"/>
          <w:lang w:val="en-US"/>
        </w:rPr>
        <w:t>废水</w:t>
      </w:r>
      <w:r>
        <w:rPr>
          <w:rFonts w:ascii="Times New Roman" w:hAnsi="Times New Roman" w:cs="Times New Roman"/>
          <w:bCs/>
          <w:sz w:val="21"/>
        </w:rPr>
        <w:t>检测方法与仪器</w:t>
      </w:r>
    </w:p>
    <w:tbl>
      <w:tblPr>
        <w:tblStyle w:val="12"/>
        <w:tblW w:w="0" w:type="auto"/>
        <w:tblInd w:w="31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14"/>
        <w:gridCol w:w="1067"/>
        <w:gridCol w:w="4367"/>
        <w:gridCol w:w="2886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1" w:hRule="atLeast"/>
        </w:trPr>
        <w:tc>
          <w:tcPr>
            <w:tcW w:w="814" w:type="dxa"/>
          </w:tcPr>
          <w:p>
            <w:pPr>
              <w:pStyle w:val="18"/>
              <w:spacing w:before="56" w:line="242" w:lineRule="auto"/>
              <w:ind w:left="195" w:right="181"/>
              <w:rPr>
                <w:rFonts w:ascii="Times New Roman" w:hAnsi="Times New Roman" w:cs="Times New Roman"/>
                <w:sz w:val="21"/>
              </w:rPr>
            </w:pPr>
            <w:r>
              <w:rPr>
                <w:rFonts w:ascii="Times New Roman" w:hAnsi="Times New Roman" w:cs="Times New Roman"/>
                <w:sz w:val="21"/>
              </w:rPr>
              <w:t>样品名称</w:t>
            </w:r>
          </w:p>
        </w:tc>
        <w:tc>
          <w:tcPr>
            <w:tcW w:w="10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检测项目</w:t>
            </w:r>
          </w:p>
        </w:tc>
        <w:tc>
          <w:tcPr>
            <w:tcW w:w="4367" w:type="dxa"/>
          </w:tcPr>
          <w:p>
            <w:pPr>
              <w:pStyle w:val="18"/>
              <w:spacing w:before="12"/>
              <w:rPr>
                <w:rFonts w:ascii="Times New Roman" w:hAnsi="Times New Roman" w:cs="Times New Roman"/>
                <w:b/>
                <w:sz w:val="14"/>
              </w:rPr>
            </w:pPr>
          </w:p>
          <w:p>
            <w:pPr>
              <w:pStyle w:val="18"/>
              <w:ind w:left="376" w:right="364"/>
              <w:jc w:val="center"/>
              <w:rPr>
                <w:rFonts w:ascii="Times New Roman" w:hAnsi="Times New Roman" w:cs="Times New Roman"/>
                <w:sz w:val="21"/>
              </w:rPr>
            </w:pPr>
            <w:r>
              <w:rPr>
                <w:rFonts w:ascii="Times New Roman" w:hAnsi="Times New Roman" w:cs="Times New Roman"/>
                <w:sz w:val="21"/>
              </w:rPr>
              <w:t>检测依据</w:t>
            </w:r>
          </w:p>
        </w:tc>
        <w:tc>
          <w:tcPr>
            <w:tcW w:w="2886" w:type="dxa"/>
          </w:tcPr>
          <w:p>
            <w:pPr>
              <w:pStyle w:val="18"/>
              <w:spacing w:before="12"/>
              <w:rPr>
                <w:rFonts w:ascii="Times New Roman" w:hAnsi="Times New Roman" w:cs="Times New Roman"/>
                <w:b/>
                <w:sz w:val="14"/>
              </w:rPr>
            </w:pPr>
          </w:p>
          <w:p>
            <w:pPr>
              <w:pStyle w:val="18"/>
              <w:ind w:left="199" w:right="188"/>
              <w:jc w:val="center"/>
              <w:rPr>
                <w:rFonts w:ascii="Times New Roman" w:hAnsi="Times New Roman" w:cs="Times New Roman"/>
                <w:sz w:val="21"/>
              </w:rPr>
            </w:pPr>
            <w:r>
              <w:rPr>
                <w:rFonts w:ascii="Times New Roman" w:hAnsi="Times New Roman" w:cs="Times New Roman"/>
                <w:sz w:val="21"/>
              </w:rPr>
              <w:t>检测设备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8" w:hRule="atLeast"/>
        </w:trPr>
        <w:tc>
          <w:tcPr>
            <w:tcW w:w="814" w:type="dxa"/>
            <w:vMerge w:val="restart"/>
            <w:vAlign w:val="center"/>
          </w:tcPr>
          <w:p>
            <w:pPr>
              <w:pStyle w:val="18"/>
              <w:spacing w:before="1"/>
              <w:jc w:val="center"/>
              <w:rPr>
                <w:rFonts w:ascii="Times New Roman" w:hAnsi="Times New Roman" w:cs="Times New Roman"/>
                <w:sz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lang w:val="en-US"/>
              </w:rPr>
              <w:t>废水</w:t>
            </w:r>
          </w:p>
        </w:tc>
        <w:tc>
          <w:tcPr>
            <w:tcW w:w="10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pH值</w:t>
            </w:r>
          </w:p>
        </w:tc>
        <w:tc>
          <w:tcPr>
            <w:tcW w:w="4367" w:type="dxa"/>
            <w:vAlign w:val="center"/>
          </w:tcPr>
          <w:p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  <w:sz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水质 pH值的测定 电极法HJ 1147-2020</w:t>
            </w:r>
          </w:p>
        </w:tc>
        <w:tc>
          <w:tcPr>
            <w:tcW w:w="2886" w:type="dxa"/>
            <w:vAlign w:val="center"/>
          </w:tcPr>
          <w:p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  <w:sz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 w:bidi="ar-SA"/>
              </w:rPr>
              <w:t>便携式 pH计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8" w:hRule="atLeast"/>
        </w:trPr>
        <w:tc>
          <w:tcPr>
            <w:tcW w:w="814" w:type="dxa"/>
            <w:vMerge w:val="continue"/>
            <w:vAlign w:val="center"/>
          </w:tcPr>
          <w:p>
            <w:pPr>
              <w:pStyle w:val="18"/>
              <w:spacing w:before="1"/>
              <w:jc w:val="center"/>
              <w:rPr>
                <w:rFonts w:ascii="Times New Roman" w:hAnsi="Times New Roman" w:cs="Times New Roman"/>
                <w:sz w:val="21"/>
                <w:lang w:val="en-US"/>
              </w:rPr>
            </w:pPr>
          </w:p>
        </w:tc>
        <w:tc>
          <w:tcPr>
            <w:tcW w:w="10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悬浮物</w:t>
            </w:r>
          </w:p>
        </w:tc>
        <w:tc>
          <w:tcPr>
            <w:tcW w:w="4367" w:type="dxa"/>
            <w:vAlign w:val="center"/>
          </w:tcPr>
          <w:p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  <w:sz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 w:bidi="ar-SA"/>
              </w:rPr>
              <w:t>水质 悬浮物的测定 重量法GB 11901-1989</w:t>
            </w:r>
          </w:p>
        </w:tc>
        <w:tc>
          <w:tcPr>
            <w:tcW w:w="2886" w:type="dxa"/>
            <w:vAlign w:val="center"/>
          </w:tcPr>
          <w:p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  <w:sz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 w:bidi="ar-SA"/>
              </w:rPr>
              <w:t>FA2204B电子天平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8" w:hRule="atLeast"/>
        </w:trPr>
        <w:tc>
          <w:tcPr>
            <w:tcW w:w="814" w:type="dxa"/>
            <w:vMerge w:val="continue"/>
            <w:vAlign w:val="center"/>
          </w:tcPr>
          <w:p>
            <w:pPr>
              <w:pStyle w:val="18"/>
              <w:spacing w:before="1"/>
              <w:jc w:val="center"/>
              <w:rPr>
                <w:rFonts w:ascii="Times New Roman" w:hAnsi="Times New Roman" w:cs="Times New Roman"/>
                <w:sz w:val="21"/>
                <w:lang w:val="en-US"/>
              </w:rPr>
            </w:pPr>
          </w:p>
        </w:tc>
        <w:tc>
          <w:tcPr>
            <w:tcW w:w="10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化学需氧量</w:t>
            </w:r>
          </w:p>
        </w:tc>
        <w:tc>
          <w:tcPr>
            <w:tcW w:w="4367" w:type="dxa"/>
            <w:vAlign w:val="center"/>
          </w:tcPr>
          <w:p>
            <w:pPr>
              <w:spacing w:line="240" w:lineRule="atLeast"/>
              <w:jc w:val="center"/>
              <w:rPr>
                <w:rFonts w:ascii="Times New Roman" w:hAnsi="Times New Roman" w:cs="Times New Roman"/>
                <w:sz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 w:bidi="ar-SA"/>
              </w:rPr>
              <w:t>水质 化学需氧量的测定 重铬酸盐法     HJ 828-2017</w:t>
            </w:r>
          </w:p>
        </w:tc>
        <w:tc>
          <w:tcPr>
            <w:tcW w:w="2886" w:type="dxa"/>
            <w:vAlign w:val="center"/>
          </w:tcPr>
          <w:p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  <w:sz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 w:bidi="ar-SA"/>
              </w:rPr>
              <w:t>—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8" w:hRule="atLeast"/>
        </w:trPr>
        <w:tc>
          <w:tcPr>
            <w:tcW w:w="814" w:type="dxa"/>
            <w:vMerge w:val="continue"/>
            <w:vAlign w:val="center"/>
          </w:tcPr>
          <w:p>
            <w:pPr>
              <w:pStyle w:val="18"/>
              <w:spacing w:before="1"/>
              <w:jc w:val="center"/>
              <w:rPr>
                <w:rFonts w:ascii="Times New Roman" w:hAnsi="Times New Roman" w:cs="Times New Roman"/>
                <w:sz w:val="21"/>
                <w:lang w:val="en-US"/>
              </w:rPr>
            </w:pPr>
          </w:p>
        </w:tc>
        <w:tc>
          <w:tcPr>
            <w:tcW w:w="10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氨氮</w:t>
            </w:r>
          </w:p>
        </w:tc>
        <w:tc>
          <w:tcPr>
            <w:tcW w:w="4367" w:type="dxa"/>
            <w:vAlign w:val="center"/>
          </w:tcPr>
          <w:p>
            <w:pPr>
              <w:spacing w:line="240" w:lineRule="atLeast"/>
              <w:jc w:val="center"/>
              <w:rPr>
                <w:rFonts w:ascii="Times New Roman" w:hAnsi="Times New Roman" w:cs="Times New Roman"/>
                <w:sz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 w:bidi="ar-SA"/>
              </w:rPr>
              <w:t>水质 氨氮的测定 纳氏试剂分光光度法   HJ 535-2009</w:t>
            </w:r>
          </w:p>
        </w:tc>
        <w:tc>
          <w:tcPr>
            <w:tcW w:w="2886" w:type="dxa"/>
            <w:vAlign w:val="center"/>
          </w:tcPr>
          <w:p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  <w:sz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T6新世纪紫外可见分光光度计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8" w:hRule="atLeast"/>
        </w:trPr>
        <w:tc>
          <w:tcPr>
            <w:tcW w:w="814" w:type="dxa"/>
            <w:vMerge w:val="continue"/>
            <w:vAlign w:val="center"/>
          </w:tcPr>
          <w:p>
            <w:pPr>
              <w:pStyle w:val="18"/>
              <w:spacing w:before="1"/>
              <w:jc w:val="center"/>
              <w:rPr>
                <w:rFonts w:ascii="Times New Roman" w:hAnsi="Times New Roman" w:cs="Times New Roman"/>
                <w:sz w:val="21"/>
                <w:lang w:val="en-US"/>
              </w:rPr>
            </w:pPr>
          </w:p>
        </w:tc>
        <w:tc>
          <w:tcPr>
            <w:tcW w:w="10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动植物油</w:t>
            </w:r>
          </w:p>
        </w:tc>
        <w:tc>
          <w:tcPr>
            <w:tcW w:w="4367" w:type="dxa"/>
            <w:vAlign w:val="center"/>
          </w:tcPr>
          <w:p>
            <w:pPr>
              <w:spacing w:line="240" w:lineRule="atLeast"/>
              <w:jc w:val="center"/>
              <w:rPr>
                <w:rFonts w:ascii="Times New Roman" w:hAnsi="Times New Roman" w:cs="Times New Roman"/>
                <w:sz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 w:bidi="ar-SA"/>
              </w:rPr>
              <w:t>水质 石油类和动植物油类的测定 红外分光光度法 HJ 637-2018</w:t>
            </w:r>
          </w:p>
        </w:tc>
        <w:tc>
          <w:tcPr>
            <w:tcW w:w="2886" w:type="dxa"/>
            <w:vAlign w:val="center"/>
          </w:tcPr>
          <w:p>
            <w:pPr>
              <w:spacing w:line="240" w:lineRule="atLeast"/>
              <w:jc w:val="center"/>
              <w:rPr>
                <w:rFonts w:ascii="Times New Roman" w:hAnsi="Times New Roman" w:cs="Times New Roman"/>
                <w:sz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 w:bidi="ar-SA"/>
              </w:rPr>
              <w:t>OIL460 红外分光测油仪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8" w:hRule="atLeast"/>
        </w:trPr>
        <w:tc>
          <w:tcPr>
            <w:tcW w:w="814" w:type="dxa"/>
            <w:vMerge w:val="continue"/>
            <w:vAlign w:val="center"/>
          </w:tcPr>
          <w:p>
            <w:pPr>
              <w:pStyle w:val="18"/>
              <w:spacing w:before="1"/>
              <w:jc w:val="center"/>
              <w:rPr>
                <w:rFonts w:ascii="Times New Roman" w:hAnsi="Times New Roman" w:cs="Times New Roman"/>
                <w:sz w:val="21"/>
                <w:lang w:val="en-US"/>
              </w:rPr>
            </w:pPr>
          </w:p>
        </w:tc>
        <w:tc>
          <w:tcPr>
            <w:tcW w:w="10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阴离子表面活性剂</w:t>
            </w:r>
          </w:p>
        </w:tc>
        <w:tc>
          <w:tcPr>
            <w:tcW w:w="4367" w:type="dxa"/>
            <w:vAlign w:val="center"/>
          </w:tcPr>
          <w:p>
            <w:pPr>
              <w:spacing w:line="240" w:lineRule="atLeast"/>
              <w:jc w:val="center"/>
              <w:rPr>
                <w:rFonts w:ascii="Times New Roman" w:hAnsi="Times New Roman" w:cs="Times New Roman"/>
                <w:sz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 w:bidi="ar-SA"/>
              </w:rPr>
              <w:t>水质 阴离子表面活性剂的测定 亚甲蓝分光光度法 GB 7494-1987</w:t>
            </w:r>
          </w:p>
        </w:tc>
        <w:tc>
          <w:tcPr>
            <w:tcW w:w="2886" w:type="dxa"/>
            <w:vAlign w:val="center"/>
          </w:tcPr>
          <w:p>
            <w:pPr>
              <w:spacing w:line="240" w:lineRule="atLeast"/>
              <w:jc w:val="center"/>
              <w:rPr>
                <w:rFonts w:ascii="Times New Roman" w:hAnsi="Times New Roman" w:cs="Times New Roman"/>
                <w:sz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T6新世纪紫外可见分光光度计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8" w:hRule="atLeast"/>
        </w:trPr>
        <w:tc>
          <w:tcPr>
            <w:tcW w:w="814" w:type="dxa"/>
            <w:vMerge w:val="continue"/>
            <w:vAlign w:val="center"/>
          </w:tcPr>
          <w:p>
            <w:pPr>
              <w:pStyle w:val="18"/>
              <w:spacing w:before="1"/>
              <w:jc w:val="center"/>
              <w:rPr>
                <w:rFonts w:ascii="Times New Roman" w:hAnsi="Times New Roman" w:cs="Times New Roman"/>
                <w:sz w:val="21"/>
                <w:lang w:val="en-US"/>
              </w:rPr>
            </w:pPr>
          </w:p>
        </w:tc>
        <w:tc>
          <w:tcPr>
            <w:tcW w:w="10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石油类</w:t>
            </w:r>
          </w:p>
        </w:tc>
        <w:tc>
          <w:tcPr>
            <w:tcW w:w="4367" w:type="dxa"/>
            <w:vAlign w:val="center"/>
          </w:tcPr>
          <w:p>
            <w:pPr>
              <w:spacing w:line="240" w:lineRule="atLeast"/>
              <w:jc w:val="center"/>
              <w:rPr>
                <w:rFonts w:ascii="Times New Roman" w:hAnsi="Times New Roman" w:cs="Times New Roman"/>
                <w:sz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 w:bidi="ar-SA"/>
              </w:rPr>
              <w:t>水质 石油类和动植物油类的测定 红外分光光度法 HJ 637-2018</w:t>
            </w:r>
          </w:p>
        </w:tc>
        <w:tc>
          <w:tcPr>
            <w:tcW w:w="2886" w:type="dxa"/>
            <w:vAlign w:val="center"/>
          </w:tcPr>
          <w:p>
            <w:pPr>
              <w:spacing w:line="240" w:lineRule="atLeast"/>
              <w:jc w:val="center"/>
              <w:rPr>
                <w:rFonts w:ascii="Times New Roman" w:hAnsi="Times New Roman" w:cs="Times New Roman"/>
                <w:sz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 w:bidi="ar-SA"/>
              </w:rPr>
              <w:t>OIL460 红外分光测油仪</w:t>
            </w:r>
          </w:p>
        </w:tc>
      </w:tr>
    </w:tbl>
    <w:p>
      <w:pPr>
        <w:pStyle w:val="5"/>
        <w:spacing w:before="1"/>
        <w:rPr>
          <w:rFonts w:ascii="Times New Roman" w:hAnsi="Times New Roman" w:cs="Times New Roman"/>
          <w:b/>
          <w:sz w:val="14"/>
        </w:rPr>
      </w:pPr>
      <w:r>
        <w:rPr>
          <w:rFonts w:ascii="Times New Roman" w:hAnsi="Times New Roman" w:cs="Times New Roman"/>
          <w:lang w:val="en-US" w:bidi="ar-SA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762635</wp:posOffset>
                </wp:positionH>
                <wp:positionV relativeFrom="page">
                  <wp:posOffset>1144905</wp:posOffset>
                </wp:positionV>
                <wp:extent cx="6033770" cy="8780145"/>
                <wp:effectExtent l="10160" t="11430" r="13970" b="9525"/>
                <wp:wrapNone/>
                <wp:docPr id="78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3770" cy="8780145"/>
                          <a:chOff x="1201" y="1804"/>
                          <a:chExt cx="9502" cy="13312"/>
                        </a:xfrm>
                      </wpg:grpSpPr>
                      <wps:wsp>
                        <wps:cNvPr id="79" name="Line 81"/>
                        <wps:cNvCnPr/>
                        <wps:spPr bwMode="auto">
                          <a:xfrm>
                            <a:off x="1201" y="1808"/>
                            <a:ext cx="950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80" name="Line 82"/>
                        <wps:cNvCnPr/>
                        <wps:spPr bwMode="auto">
                          <a:xfrm>
                            <a:off x="1201" y="15110"/>
                            <a:ext cx="950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81" name="Line 83"/>
                        <wps:cNvCnPr/>
                        <wps:spPr bwMode="auto">
                          <a:xfrm>
                            <a:off x="1206" y="1804"/>
                            <a:ext cx="0" cy="1330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82" name="Line 84"/>
                        <wps:cNvCnPr/>
                        <wps:spPr bwMode="auto">
                          <a:xfrm>
                            <a:off x="10698" y="1804"/>
                            <a:ext cx="0" cy="1330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0" o:spid="_x0000_s1026" o:spt="203" style="position:absolute;left:0pt;margin-left:60.05pt;margin-top:90.15pt;height:691.35pt;width:475.1pt;mso-position-horizontal-relative:page;mso-position-vertical-relative:page;z-index:-251648000;mso-width-relative:page;mso-height-relative:page;" coordorigin="1201,1804" coordsize="9502,13312" o:gfxdata="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CIMmtb2QAAAA0BAAAPAAAAAAAAAAEAIAAA&#10;ACIAAABkcnMvZG93bnJldi54bWxQSwECFAAUAAAACACHTuJAi62pC30CAABlCQAADgAAAAAAAAAB&#10;ACAAAAAoAQAAZHJzL2Uyb0RvYy54bWxQSwUGAAAAAAYABgBZAQAAFwYAAAAA&#10;">
                <o:lock v:ext="edit" aspectratio="f"/>
                <v:line id="Line 81" o:spid="_x0000_s1026" o:spt="20" style="position:absolute;left:1201;top:1808;height:0;width:9502;" filled="f" stroked="t" coordsize="21600,21600" o:gfxdata="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XcEq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line id="Line 82" o:spid="_x0000_s1026" o:spt="20" style="position:absolute;left:1201;top:15110;height:0;width:9502;" filled="f" stroked="t" coordsize="21600,21600" o:gfxdata="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3shiQugAAANsA&#10;AAAPAAAAAAAAAAEAIAAAACIAAABkcnMvZG93bnJldi54bWxQSwECFAAUAAAACACHTuJAMy8FnjsA&#10;AAA5AAAAEAAAAAAAAAABACAAAAAJAQAAZHJzL3NoYXBleG1sLnhtbFBLBQYAAAAABgAGAFsBAACz&#10;AwAAAAA=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line id="Line 83" o:spid="_x0000_s1026" o:spt="20" style="position:absolute;left:1206;top:1804;height:13302;width:0;" filled="f" stroked="t" coordsize="21600,21600" o:gfxdata="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/r0L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line id="Line 84" o:spid="_x0000_s1026" o:spt="20" style="position:absolute;left:10698;top:1804;height:13302;width:0;" filled="f" stroked="t" coordsize="21600,21600" o:gfxdata="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gsI3y8AAAA&#10;2wAAAA8AAAAAAAAAAQAgAAAAIgAAAGRycy9kb3ducmV2LnhtbFBLAQIUABQAAAAIAIdO4kAzLwWe&#10;OwAAADkAAAAQAAAAAAAAAAEAIAAAAAsBAABkcnMvc2hhcGV4bWwueG1sUEsFBgAAAAAGAAYAWwEA&#10;ALUDAAAAAA==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pStyle w:val="3"/>
        <w:spacing w:before="66"/>
        <w:ind w:left="714"/>
        <w:rPr>
          <w:rFonts w:ascii="Times New Roman" w:hAnsi="Times New Roman" w:cs="Times New Roman"/>
          <w:b w:val="0"/>
          <w:bCs w:val="0"/>
          <w:lang w:val="en-US"/>
        </w:rPr>
      </w:pPr>
      <w:r>
        <w:rPr>
          <w:rFonts w:ascii="Times New Roman" w:hAnsi="Times New Roman" w:cs="Times New Roman"/>
          <w:b w:val="0"/>
          <w:bCs w:val="0"/>
        </w:rPr>
        <w:t>（</w:t>
      </w:r>
      <w:r>
        <w:rPr>
          <w:rFonts w:ascii="Times New Roman" w:hAnsi="Times New Roman" w:cs="Times New Roman"/>
          <w:b w:val="0"/>
          <w:bCs w:val="0"/>
          <w:lang w:val="en-US"/>
        </w:rPr>
        <w:t>3</w:t>
      </w:r>
      <w:r>
        <w:rPr>
          <w:rFonts w:ascii="Times New Roman" w:hAnsi="Times New Roman" w:cs="Times New Roman"/>
          <w:b w:val="0"/>
          <w:bCs w:val="0"/>
        </w:rPr>
        <w:t>）</w:t>
      </w:r>
      <w:r>
        <w:rPr>
          <w:rFonts w:ascii="Times New Roman" w:hAnsi="Times New Roman" w:cs="Times New Roman"/>
          <w:b w:val="0"/>
          <w:bCs w:val="0"/>
          <w:lang w:val="en-US"/>
        </w:rPr>
        <w:t>噪声检测</w:t>
      </w:r>
    </w:p>
    <w:p>
      <w:pPr>
        <w:spacing w:before="185"/>
        <w:ind w:left="713"/>
        <w:jc w:val="center"/>
        <w:rPr>
          <w:rFonts w:ascii="Times New Roman" w:hAnsi="Times New Roman" w:cs="Times New Roman"/>
          <w:bCs/>
          <w:sz w:val="21"/>
        </w:rPr>
      </w:pPr>
      <w:r>
        <w:rPr>
          <w:rFonts w:ascii="Times New Roman" w:hAnsi="Times New Roman" w:cs="Times New Roman"/>
          <w:bCs/>
          <w:sz w:val="21"/>
        </w:rPr>
        <w:t xml:space="preserve">表 </w:t>
      </w:r>
      <w:r>
        <w:rPr>
          <w:rFonts w:ascii="Times New Roman" w:hAnsi="Times New Roman" w:eastAsia="Times New Roman" w:cs="Times New Roman"/>
          <w:bCs/>
          <w:sz w:val="21"/>
        </w:rPr>
        <w:t>5-</w:t>
      </w:r>
      <w:r>
        <w:rPr>
          <w:rFonts w:ascii="Times New Roman" w:hAnsi="Times New Roman" w:cs="Times New Roman"/>
          <w:bCs/>
          <w:sz w:val="21"/>
          <w:lang w:val="en-US"/>
        </w:rPr>
        <w:t>3</w:t>
      </w:r>
      <w:r>
        <w:rPr>
          <w:rFonts w:ascii="Times New Roman" w:hAnsi="Times New Roman" w:eastAsia="Times New Roman" w:cs="Times New Roman"/>
          <w:bCs/>
          <w:sz w:val="21"/>
        </w:rPr>
        <w:t xml:space="preserve">  </w:t>
      </w:r>
      <w:r>
        <w:rPr>
          <w:rFonts w:ascii="Times New Roman" w:hAnsi="Times New Roman" w:cs="Times New Roman"/>
          <w:bCs/>
          <w:sz w:val="21"/>
          <w:lang w:val="en-US"/>
        </w:rPr>
        <w:t>噪声</w:t>
      </w:r>
      <w:r>
        <w:rPr>
          <w:rFonts w:ascii="Times New Roman" w:hAnsi="Times New Roman" w:cs="Times New Roman"/>
          <w:bCs/>
          <w:sz w:val="21"/>
        </w:rPr>
        <w:t>检测方法与仪器</w:t>
      </w:r>
    </w:p>
    <w:tbl>
      <w:tblPr>
        <w:tblStyle w:val="12"/>
        <w:tblW w:w="0" w:type="auto"/>
        <w:tblInd w:w="31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65"/>
        <w:gridCol w:w="950"/>
        <w:gridCol w:w="4317"/>
        <w:gridCol w:w="2586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265" w:type="dxa"/>
          </w:tcPr>
          <w:p>
            <w:pPr>
              <w:pStyle w:val="18"/>
              <w:spacing w:before="56" w:line="242" w:lineRule="auto"/>
              <w:ind w:left="195" w:right="181"/>
              <w:rPr>
                <w:rFonts w:ascii="Times New Roman" w:hAnsi="Times New Roman" w:cs="Times New Roman"/>
                <w:sz w:val="21"/>
              </w:rPr>
            </w:pPr>
            <w:r>
              <w:rPr>
                <w:rFonts w:ascii="Times New Roman" w:hAnsi="Times New Roman" w:cs="Times New Roman"/>
                <w:sz w:val="21"/>
              </w:rPr>
              <w:t>样品名称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检测项目</w:t>
            </w:r>
          </w:p>
        </w:tc>
        <w:tc>
          <w:tcPr>
            <w:tcW w:w="4317" w:type="dxa"/>
          </w:tcPr>
          <w:p>
            <w:pPr>
              <w:pStyle w:val="18"/>
              <w:spacing w:before="12"/>
              <w:rPr>
                <w:rFonts w:ascii="Times New Roman" w:hAnsi="Times New Roman" w:cs="Times New Roman"/>
                <w:b/>
                <w:sz w:val="14"/>
              </w:rPr>
            </w:pPr>
          </w:p>
          <w:p>
            <w:pPr>
              <w:pStyle w:val="18"/>
              <w:ind w:left="376" w:right="364"/>
              <w:jc w:val="center"/>
              <w:rPr>
                <w:rFonts w:ascii="Times New Roman" w:hAnsi="Times New Roman" w:cs="Times New Roman"/>
                <w:sz w:val="21"/>
              </w:rPr>
            </w:pPr>
            <w:r>
              <w:rPr>
                <w:rFonts w:ascii="Times New Roman" w:hAnsi="Times New Roman" w:cs="Times New Roman"/>
                <w:sz w:val="21"/>
              </w:rPr>
              <w:t>检测依据</w:t>
            </w:r>
          </w:p>
        </w:tc>
        <w:tc>
          <w:tcPr>
            <w:tcW w:w="2586" w:type="dxa"/>
          </w:tcPr>
          <w:p>
            <w:pPr>
              <w:pStyle w:val="18"/>
              <w:spacing w:before="12"/>
              <w:rPr>
                <w:rFonts w:ascii="Times New Roman" w:hAnsi="Times New Roman" w:cs="Times New Roman"/>
                <w:b/>
                <w:sz w:val="14"/>
              </w:rPr>
            </w:pPr>
          </w:p>
          <w:p>
            <w:pPr>
              <w:pStyle w:val="18"/>
              <w:ind w:left="199" w:right="188"/>
              <w:jc w:val="center"/>
              <w:rPr>
                <w:rFonts w:ascii="Times New Roman" w:hAnsi="Times New Roman" w:cs="Times New Roman"/>
                <w:sz w:val="21"/>
              </w:rPr>
            </w:pPr>
            <w:r>
              <w:rPr>
                <w:rFonts w:ascii="Times New Roman" w:hAnsi="Times New Roman" w:cs="Times New Roman"/>
                <w:sz w:val="21"/>
              </w:rPr>
              <w:t>检测设备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265" w:type="dxa"/>
            <w:vAlign w:val="center"/>
          </w:tcPr>
          <w:p>
            <w:pPr>
              <w:pStyle w:val="18"/>
              <w:spacing w:before="1"/>
              <w:jc w:val="center"/>
              <w:rPr>
                <w:rFonts w:ascii="Times New Roman" w:hAnsi="Times New Roman" w:cs="Times New Roman"/>
                <w:sz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lang w:val="en-US"/>
              </w:rPr>
              <w:t>噪声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厂界噪声</w:t>
            </w:r>
          </w:p>
        </w:tc>
        <w:tc>
          <w:tcPr>
            <w:tcW w:w="4317" w:type="dxa"/>
            <w:vAlign w:val="center"/>
          </w:tcPr>
          <w:p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  <w:sz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工业企业厂界噪声排放标准</w:t>
            </w:r>
            <w:r>
              <w:rPr>
                <w:rFonts w:ascii="Times New Roman" w:hAnsi="Times New Roman" w:cs="Times New Roman"/>
                <w:sz w:val="21"/>
                <w:szCs w:val="21"/>
                <w:lang w:val="en-US" w:bidi="ar-SA"/>
              </w:rPr>
              <w:t xml:space="preserve">    GB 12348-2008</w:t>
            </w:r>
          </w:p>
        </w:tc>
        <w:tc>
          <w:tcPr>
            <w:tcW w:w="2586" w:type="dxa"/>
            <w:vAlign w:val="center"/>
          </w:tcPr>
          <w:p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  <w:sz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AWA5688多功能声级计</w:t>
            </w:r>
          </w:p>
        </w:tc>
      </w:tr>
    </w:tbl>
    <w:p>
      <w:pPr>
        <w:pStyle w:val="3"/>
        <w:spacing w:before="66"/>
        <w:ind w:left="71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 w:bidi="ar-SA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751840</wp:posOffset>
                </wp:positionH>
                <wp:positionV relativeFrom="paragraph">
                  <wp:posOffset>8255</wp:posOffset>
                </wp:positionV>
                <wp:extent cx="6033770" cy="8752840"/>
                <wp:effectExtent l="8890" t="8255" r="5715" b="1905"/>
                <wp:wrapNone/>
                <wp:docPr id="73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3770" cy="8752840"/>
                          <a:chOff x="1201" y="39"/>
                          <a:chExt cx="9502" cy="12660"/>
                        </a:xfrm>
                      </wpg:grpSpPr>
                      <wps:wsp>
                        <wps:cNvPr id="74" name="Line 86"/>
                        <wps:cNvCnPr/>
                        <wps:spPr bwMode="auto">
                          <a:xfrm>
                            <a:off x="1201" y="44"/>
                            <a:ext cx="950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75" name="Line 87"/>
                        <wps:cNvCnPr/>
                        <wps:spPr bwMode="auto">
                          <a:xfrm>
                            <a:off x="1201" y="12694"/>
                            <a:ext cx="950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76" name="Line 88"/>
                        <wps:cNvCnPr/>
                        <wps:spPr bwMode="auto">
                          <a:xfrm>
                            <a:off x="1206" y="39"/>
                            <a:ext cx="0" cy="1265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77" name="Line 89"/>
                        <wps:cNvCnPr/>
                        <wps:spPr bwMode="auto">
                          <a:xfrm>
                            <a:off x="10698" y="39"/>
                            <a:ext cx="0" cy="1265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5" o:spid="_x0000_s1026" o:spt="203" style="position:absolute;left:0pt;margin-left:59.2pt;margin-top:0.65pt;height:689.2pt;width:475.1pt;mso-position-horizontal-relative:page;z-index:-251646976;mso-width-relative:page;mso-height-relative:page;" coordorigin="1201,39" coordsize="9502,12660" o:gfxdata="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IMazBfaAAAACwEAAA8AAAAAAAAAAQAgAAAAIgAAAGRycy9k&#10;b3ducmV2LnhtbFBLAQIUABQAAAAIAIdO4kD9Tp1lcgIAAF0JAAAOAAAAAAAAAAEAIAAAACkBAABk&#10;cnMvZTJvRG9jLnhtbFBLBQYAAAAABgAGAFkBAAANBgAAAAA=&#10;">
                <o:lock v:ext="edit" aspectratio="f"/>
                <v:line id="Line 86" o:spid="_x0000_s1026" o:spt="20" style="position:absolute;left:1201;top:44;height:0;width:9502;" filled="f" stroked="t" coordsize="21600,21600" o:gfxdata="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9XG60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line id="Line 87" o:spid="_x0000_s1026" o:spt="20" style="position:absolute;left:1201;top:12694;height:0;width:9502;" filled="f" stroked="t" coordsize="21600,21600" o:gfxdata="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EMsv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line id="Line 88" o:spid="_x0000_s1026" o:spt="20" style="position:absolute;left:1206;top:39;height:12651;width:0;" filled="f" stroked="t" coordsize="21600,21600" o:gfxdata="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wlVY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line id="Line 89" o:spid="_x0000_s1026" o:spt="20" style="position:absolute;left:10698;top:39;height:12651;width:0;" filled="f" stroked="t" coordsize="21600,21600" o:gfxdata="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Y7ww74A&#10;AADbAAAADwAAAAAAAAABACAAAAAiAAAAZHJzL2Rvd25yZXYueG1sUEsBAhQAFAAAAAgAh07iQDMv&#10;BZ47AAAAOQAAABAAAAAAAAAAAQAgAAAADQEAAGRycy9zaGFwZXhtbC54bWxQSwUGAAAAAAYABgBb&#10;AQAAtwMAAAAA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pStyle w:val="3"/>
        <w:spacing w:before="66"/>
        <w:ind w:left="71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（二）质量保证和质量控制</w:t>
      </w:r>
    </w:p>
    <w:p>
      <w:pPr>
        <w:pStyle w:val="5"/>
        <w:spacing w:before="159" w:line="364" w:lineRule="auto"/>
        <w:ind w:left="234" w:right="173" w:firstLine="4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本次验收监测的质量保证严格按照</w:t>
      </w:r>
      <w:r>
        <w:rPr>
          <w:rFonts w:ascii="Times New Roman" w:hAnsi="Times New Roman" w:cs="Times New Roman"/>
          <w:lang w:val="en-US"/>
        </w:rPr>
        <w:t>贵州黔之意检测技术</w:t>
      </w:r>
      <w:r>
        <w:rPr>
          <w:rFonts w:ascii="Times New Roman" w:hAnsi="Times New Roman" w:cs="Times New Roman"/>
        </w:rPr>
        <w:t>有限公司的《质量手册》、《程序文件》体系文件的要求，实施全程监控。</w:t>
      </w:r>
    </w:p>
    <w:p>
      <w:pPr>
        <w:pStyle w:val="17"/>
        <w:numPr>
          <w:ilvl w:val="0"/>
          <w:numId w:val="3"/>
        </w:numPr>
        <w:tabs>
          <w:tab w:val="left" w:pos="1075"/>
        </w:tabs>
        <w:spacing w:line="306" w:lineRule="exac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本项目竣工环保验收现场监测，按规定满足相应的工况条件；</w:t>
      </w:r>
    </w:p>
    <w:p>
      <w:pPr>
        <w:pStyle w:val="17"/>
        <w:numPr>
          <w:ilvl w:val="0"/>
          <w:numId w:val="3"/>
        </w:numPr>
        <w:tabs>
          <w:tab w:val="left" w:pos="1075"/>
        </w:tabs>
        <w:spacing w:before="1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现场采用和测试严格按《验收监测方案》进行；</w:t>
      </w:r>
    </w:p>
    <w:p>
      <w:pPr>
        <w:pStyle w:val="17"/>
        <w:numPr>
          <w:ilvl w:val="0"/>
          <w:numId w:val="3"/>
        </w:numPr>
        <w:tabs>
          <w:tab w:val="left" w:pos="1075"/>
        </w:tabs>
        <w:spacing w:before="50" w:line="362" w:lineRule="auto"/>
        <w:ind w:left="234" w:right="288" w:firstLine="4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pacing w:val="-1"/>
          <w:sz w:val="24"/>
        </w:rPr>
        <w:t>验收监测中使用的布点、采样、分析测试方法均选择目前适用的国家和行业标准</w:t>
      </w:r>
      <w:r>
        <w:rPr>
          <w:rFonts w:ascii="Times New Roman" w:hAnsi="Times New Roman" w:cs="Times New Roman"/>
          <w:sz w:val="24"/>
        </w:rPr>
        <w:t>分析方法、监测技术规范；</w:t>
      </w:r>
    </w:p>
    <w:p>
      <w:pPr>
        <w:pStyle w:val="17"/>
        <w:numPr>
          <w:ilvl w:val="0"/>
          <w:numId w:val="3"/>
        </w:numPr>
        <w:tabs>
          <w:tab w:val="left" w:pos="1075"/>
        </w:tabs>
        <w:spacing w:before="5" w:line="364" w:lineRule="auto"/>
        <w:ind w:left="234" w:right="288" w:firstLine="4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pacing w:val="-1"/>
          <w:sz w:val="24"/>
        </w:rPr>
        <w:t>验收监测的质量保证和质量控制，按国家有关规定、监测技术规范和有关质量控</w:t>
      </w:r>
      <w:r>
        <w:rPr>
          <w:rFonts w:ascii="Times New Roman" w:hAnsi="Times New Roman" w:cs="Times New Roman"/>
          <w:sz w:val="24"/>
        </w:rPr>
        <w:t>制手册进行；</w:t>
      </w:r>
    </w:p>
    <w:p>
      <w:pPr>
        <w:pStyle w:val="17"/>
        <w:numPr>
          <w:ilvl w:val="0"/>
          <w:numId w:val="3"/>
        </w:numPr>
        <w:tabs>
          <w:tab w:val="left" w:pos="1075"/>
        </w:tabs>
        <w:spacing w:line="306" w:lineRule="exac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参加验收监测采样和测试的人员，按国家有关规定持证上岗；</w:t>
      </w:r>
    </w:p>
    <w:p>
      <w:pPr>
        <w:pStyle w:val="17"/>
        <w:numPr>
          <w:ilvl w:val="0"/>
          <w:numId w:val="3"/>
        </w:numPr>
        <w:tabs>
          <w:tab w:val="left" w:pos="1075"/>
        </w:tabs>
        <w:spacing w:before="160" w:line="364" w:lineRule="auto"/>
        <w:ind w:left="234" w:right="288" w:firstLine="4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pacing w:val="-1"/>
          <w:sz w:val="24"/>
        </w:rPr>
        <w:t>气体监测分析过程中的质量保证和质量控制：采样器在进现场前对气体分析、采</w:t>
      </w:r>
      <w:r>
        <w:rPr>
          <w:rFonts w:ascii="Times New Roman" w:hAnsi="Times New Roman" w:cs="Times New Roman"/>
          <w:sz w:val="24"/>
        </w:rPr>
        <w:t>样器流量计等进行校核；</w:t>
      </w:r>
    </w:p>
    <w:p>
      <w:pPr>
        <w:pStyle w:val="17"/>
        <w:numPr>
          <w:ilvl w:val="0"/>
          <w:numId w:val="3"/>
        </w:numPr>
        <w:tabs>
          <w:tab w:val="left" w:pos="1075"/>
        </w:tabs>
        <w:spacing w:line="364" w:lineRule="auto"/>
        <w:ind w:left="234" w:right="288" w:firstLine="4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pacing w:val="-1"/>
          <w:sz w:val="24"/>
        </w:rPr>
        <w:t>噪声监测分析过程中的质量保证和质量控制：监测时使用经计量部门检定、并在</w:t>
      </w:r>
      <w:r>
        <w:rPr>
          <w:rFonts w:ascii="Times New Roman" w:hAnsi="Times New Roman" w:cs="Times New Roman"/>
          <w:sz w:val="24"/>
        </w:rPr>
        <w:t>有效使用期内的声级计；</w:t>
      </w:r>
    </w:p>
    <w:p>
      <w:pPr>
        <w:pStyle w:val="17"/>
        <w:numPr>
          <w:ilvl w:val="0"/>
          <w:numId w:val="3"/>
        </w:numPr>
        <w:tabs>
          <w:tab w:val="left" w:pos="1075"/>
        </w:tabs>
        <w:spacing w:line="306" w:lineRule="exac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声级计使用前、后用声校准器对其进行校准。</w:t>
      </w:r>
    </w:p>
    <w:p>
      <w:pPr>
        <w:pStyle w:val="17"/>
        <w:numPr>
          <w:ilvl w:val="0"/>
          <w:numId w:val="3"/>
        </w:numPr>
        <w:tabs>
          <w:tab w:val="left" w:pos="1075"/>
        </w:tabs>
        <w:spacing w:before="158" w:line="364" w:lineRule="auto"/>
        <w:ind w:left="234" w:right="288" w:firstLine="4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pacing w:val="-1"/>
          <w:sz w:val="24"/>
        </w:rPr>
        <w:t>验收监测的采样记录及分析测试结果，按国家标准和监测技术规范有关要求进行</w:t>
      </w:r>
      <w:r>
        <w:rPr>
          <w:rFonts w:ascii="Times New Roman" w:hAnsi="Times New Roman" w:cs="Times New Roman"/>
          <w:sz w:val="24"/>
        </w:rPr>
        <w:t>数据处理和填报，并按有关规定和要求进行三级审核。</w:t>
      </w:r>
    </w:p>
    <w:p>
      <w:pPr>
        <w:spacing w:line="364" w:lineRule="auto"/>
        <w:rPr>
          <w:rFonts w:ascii="Times New Roman" w:hAnsi="Times New Roman" w:cs="Times New Roman"/>
          <w:sz w:val="24"/>
        </w:rPr>
        <w:sectPr>
          <w:footerReference r:id="rId10" w:type="default"/>
          <w:pgSz w:w="11910" w:h="16840"/>
          <w:pgMar w:top="1400" w:right="1060" w:bottom="1180" w:left="1080" w:header="0" w:footer="915" w:gutter="0"/>
          <w:cols w:space="720" w:num="1"/>
        </w:sectPr>
      </w:pPr>
    </w:p>
    <w:p>
      <w:pPr>
        <w:pStyle w:val="2"/>
        <w:tabs>
          <w:tab w:val="left" w:pos="1490"/>
        </w:tabs>
        <w:ind w:left="718"/>
        <w:rPr>
          <w:rFonts w:ascii="Times New Roman" w:hAnsi="Times New Roman" w:cs="Times New Roman"/>
        </w:rPr>
      </w:pPr>
      <w:bookmarkStart w:id="17" w:name="_TOC_250002"/>
      <w:r>
        <w:rPr>
          <w:rFonts w:ascii="Times New Roman" w:hAnsi="Times New Roman" w:cs="Times New Roman"/>
        </w:rPr>
        <w:t>表</w:t>
      </w:r>
      <w:r>
        <w:rPr>
          <w:rFonts w:ascii="Times New Roman" w:hAnsi="Times New Roman" w:cs="Times New Roman"/>
          <w:spacing w:val="-71"/>
        </w:rPr>
        <w:t xml:space="preserve"> </w:t>
      </w:r>
      <w:r>
        <w:rPr>
          <w:rFonts w:ascii="Times New Roman" w:hAnsi="Times New Roman" w:eastAsia="Times New Roman" w:cs="Times New Roman"/>
        </w:rPr>
        <w:t>6</w:t>
      </w:r>
      <w:r>
        <w:rPr>
          <w:rFonts w:ascii="Times New Roman" w:hAnsi="Times New Roman" w:eastAsia="Times New Roman" w:cs="Times New Roman"/>
        </w:rPr>
        <w:tab/>
      </w:r>
      <w:bookmarkEnd w:id="17"/>
      <w:r>
        <w:rPr>
          <w:rFonts w:ascii="Times New Roman" w:hAnsi="Times New Roman" w:cs="Times New Roman"/>
        </w:rPr>
        <w:t>验收监测内容</w:t>
      </w:r>
    </w:p>
    <w:p>
      <w:pPr>
        <w:pStyle w:val="3"/>
        <w:spacing w:before="13"/>
        <w:ind w:left="22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一、环境质量监测</w:t>
      </w:r>
    </w:p>
    <w:p>
      <w:pPr>
        <w:pStyle w:val="5"/>
        <w:spacing w:before="158" w:line="340" w:lineRule="auto"/>
        <w:ind w:left="225" w:right="416" w:firstLine="4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</w:rPr>
        <w:t>本次验收监测方案根据本项目环境影响报告表以及</w:t>
      </w:r>
      <w:r>
        <w:rPr>
          <w:rFonts w:ascii="Times New Roman" w:hAnsi="Times New Roman" w:cs="Times New Roman"/>
          <w:spacing w:val="-1"/>
          <w:lang w:val="en-US"/>
        </w:rPr>
        <w:t>贵阳市花溪区环境保护局</w:t>
      </w:r>
      <w:r>
        <w:rPr>
          <w:rFonts w:ascii="Times New Roman" w:hAnsi="Times New Roman" w:cs="Times New Roman"/>
          <w:spacing w:val="-1"/>
        </w:rPr>
        <w:t>对该</w:t>
      </w:r>
      <w:r>
        <w:rPr>
          <w:rFonts w:ascii="Times New Roman" w:hAnsi="Times New Roman" w:cs="Times New Roman"/>
        </w:rPr>
        <w:t>项目环境影响报告表批复要求设置。</w:t>
      </w:r>
    </w:p>
    <w:p>
      <w:pPr>
        <w:pStyle w:val="3"/>
        <w:numPr>
          <w:ilvl w:val="0"/>
          <w:numId w:val="4"/>
        </w:numPr>
        <w:tabs>
          <w:tab w:val="left" w:pos="1307"/>
        </w:tabs>
        <w:spacing w:line="307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废气监测内容</w:t>
      </w:r>
    </w:p>
    <w:p>
      <w:pPr>
        <w:spacing w:before="159" w:after="4"/>
        <w:ind w:right="29"/>
        <w:jc w:val="center"/>
        <w:rPr>
          <w:rFonts w:ascii="Times New Roman" w:hAnsi="Times New Roman" w:cs="Times New Roman"/>
          <w:bCs/>
          <w:sz w:val="21"/>
        </w:rPr>
      </w:pPr>
      <w:r>
        <w:rPr>
          <w:rFonts w:ascii="Times New Roman" w:hAnsi="Times New Roman" w:cs="Times New Roman"/>
          <w:bCs/>
          <w:sz w:val="21"/>
        </w:rPr>
        <w:t xml:space="preserve">表 </w:t>
      </w:r>
      <w:r>
        <w:rPr>
          <w:rFonts w:ascii="Times New Roman" w:hAnsi="Times New Roman" w:eastAsia="Times New Roman" w:cs="Times New Roman"/>
          <w:bCs/>
          <w:sz w:val="21"/>
        </w:rPr>
        <w:t xml:space="preserve">6-1  </w:t>
      </w:r>
      <w:r>
        <w:rPr>
          <w:rFonts w:ascii="Times New Roman" w:hAnsi="Times New Roman" w:cs="Times New Roman"/>
          <w:bCs/>
          <w:sz w:val="21"/>
        </w:rPr>
        <w:t>有组织废气监测内容</w:t>
      </w:r>
    </w:p>
    <w:tbl>
      <w:tblPr>
        <w:tblStyle w:val="12"/>
        <w:tblW w:w="0" w:type="auto"/>
        <w:tblInd w:w="23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11"/>
        <w:gridCol w:w="1216"/>
        <w:gridCol w:w="1601"/>
        <w:gridCol w:w="1912"/>
        <w:gridCol w:w="227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0" w:hRule="atLeast"/>
        </w:trPr>
        <w:tc>
          <w:tcPr>
            <w:tcW w:w="201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监测点位</w:t>
            </w:r>
          </w:p>
        </w:tc>
        <w:tc>
          <w:tcPr>
            <w:tcW w:w="121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来源</w:t>
            </w:r>
          </w:p>
        </w:tc>
        <w:tc>
          <w:tcPr>
            <w:tcW w:w="160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监测内容</w:t>
            </w:r>
          </w:p>
        </w:tc>
        <w:tc>
          <w:tcPr>
            <w:tcW w:w="191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监测频次</w:t>
            </w:r>
          </w:p>
        </w:tc>
        <w:tc>
          <w:tcPr>
            <w:tcW w:w="227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监测目的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7" w:hRule="atLeast"/>
        </w:trPr>
        <w:tc>
          <w:tcPr>
            <w:tcW w:w="201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喷漆房排气筒</w:t>
            </w:r>
          </w:p>
        </w:tc>
        <w:tc>
          <w:tcPr>
            <w:tcW w:w="121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喷漆、烤漆</w:t>
            </w:r>
          </w:p>
        </w:tc>
        <w:tc>
          <w:tcPr>
            <w:tcW w:w="160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颗粒物、甲苯、二甲苯</w:t>
            </w:r>
          </w:p>
        </w:tc>
        <w:tc>
          <w:tcPr>
            <w:tcW w:w="191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3次/天，连续监测2天</w:t>
            </w:r>
          </w:p>
        </w:tc>
        <w:tc>
          <w:tcPr>
            <w:tcW w:w="227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5"/>
                <w:sz w:val="21"/>
              </w:rPr>
              <w:t>考察</w:t>
            </w:r>
            <w:r>
              <w:rPr>
                <w:rFonts w:ascii="Times New Roman" w:hAnsi="Times New Roman" w:cs="Times New Roman"/>
                <w:spacing w:val="-5"/>
                <w:sz w:val="21"/>
                <w:lang w:val="en-US"/>
              </w:rPr>
              <w:t>活性炭吸附装置</w:t>
            </w:r>
            <w:r>
              <w:rPr>
                <w:rFonts w:ascii="Times New Roman" w:hAnsi="Times New Roman" w:cs="Times New Roman"/>
                <w:spacing w:val="-5"/>
                <w:sz w:val="21"/>
              </w:rPr>
              <w:t>处理后的</w:t>
            </w:r>
            <w:r>
              <w:rPr>
                <w:rFonts w:ascii="Times New Roman" w:hAnsi="Times New Roman" w:cs="Times New Roman"/>
                <w:sz w:val="21"/>
              </w:rPr>
              <w:t>排放情况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7" w:hRule="atLeast"/>
        </w:trPr>
        <w:tc>
          <w:tcPr>
            <w:tcW w:w="201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油烟进、出口</w:t>
            </w:r>
          </w:p>
        </w:tc>
        <w:tc>
          <w:tcPr>
            <w:tcW w:w="121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食堂</w:t>
            </w:r>
          </w:p>
        </w:tc>
        <w:tc>
          <w:tcPr>
            <w:tcW w:w="160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油烟</w:t>
            </w:r>
          </w:p>
        </w:tc>
        <w:tc>
          <w:tcPr>
            <w:tcW w:w="191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5次/天，连续监测2天</w:t>
            </w:r>
          </w:p>
        </w:tc>
        <w:tc>
          <w:tcPr>
            <w:tcW w:w="227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pacing w:val="-5"/>
                <w:sz w:val="21"/>
              </w:rPr>
            </w:pPr>
            <w:r>
              <w:rPr>
                <w:rFonts w:ascii="Times New Roman" w:hAnsi="Times New Roman" w:cs="Times New Roman"/>
                <w:spacing w:val="-5"/>
                <w:sz w:val="21"/>
              </w:rPr>
              <w:t>考察</w:t>
            </w:r>
            <w:r>
              <w:rPr>
                <w:rFonts w:ascii="Times New Roman" w:hAnsi="Times New Roman" w:cs="Times New Roman"/>
                <w:spacing w:val="-5"/>
                <w:sz w:val="21"/>
                <w:lang w:val="en-US"/>
              </w:rPr>
              <w:t>油烟净化装置</w:t>
            </w:r>
            <w:r>
              <w:rPr>
                <w:rFonts w:ascii="Times New Roman" w:hAnsi="Times New Roman" w:cs="Times New Roman"/>
                <w:spacing w:val="-5"/>
                <w:sz w:val="21"/>
              </w:rPr>
              <w:t>处理后的</w:t>
            </w:r>
            <w:r>
              <w:rPr>
                <w:rFonts w:ascii="Times New Roman" w:hAnsi="Times New Roman" w:cs="Times New Roman"/>
                <w:sz w:val="21"/>
              </w:rPr>
              <w:t>排放情况</w:t>
            </w:r>
          </w:p>
        </w:tc>
      </w:tr>
    </w:tbl>
    <w:p>
      <w:pPr>
        <w:tabs>
          <w:tab w:val="left" w:pos="752"/>
        </w:tabs>
        <w:spacing w:after="5"/>
        <w:ind w:right="30"/>
        <w:jc w:val="center"/>
        <w:rPr>
          <w:rFonts w:ascii="Times New Roman" w:hAnsi="Times New Roman" w:cs="Times New Roman"/>
          <w:bCs/>
          <w:sz w:val="21"/>
        </w:rPr>
      </w:pPr>
      <w:r>
        <w:rPr>
          <w:rFonts w:ascii="Times New Roman" w:hAnsi="Times New Roman" w:cs="Times New Roman"/>
          <w:bCs/>
          <w:sz w:val="21"/>
        </w:rPr>
        <w:t>表</w:t>
      </w:r>
      <w:r>
        <w:rPr>
          <w:rFonts w:ascii="Times New Roman" w:hAnsi="Times New Roman" w:cs="Times New Roman"/>
          <w:bCs/>
          <w:spacing w:val="-55"/>
          <w:sz w:val="21"/>
        </w:rPr>
        <w:t xml:space="preserve"> </w:t>
      </w:r>
      <w:r>
        <w:rPr>
          <w:rFonts w:ascii="Times New Roman" w:hAnsi="Times New Roman" w:eastAsia="Times New Roman" w:cs="Times New Roman"/>
          <w:bCs/>
          <w:sz w:val="21"/>
        </w:rPr>
        <w:t>6-2</w:t>
      </w:r>
      <w:r>
        <w:rPr>
          <w:rFonts w:ascii="Times New Roman" w:hAnsi="Times New Roman" w:eastAsia="Times New Roman" w:cs="Times New Roman"/>
          <w:bCs/>
          <w:sz w:val="21"/>
        </w:rPr>
        <w:tab/>
      </w:r>
      <w:r>
        <w:rPr>
          <w:rFonts w:ascii="Times New Roman" w:hAnsi="Times New Roman" w:cs="Times New Roman"/>
          <w:bCs/>
          <w:sz w:val="21"/>
        </w:rPr>
        <w:t>无组织废气监测内容</w:t>
      </w:r>
    </w:p>
    <w:tbl>
      <w:tblPr>
        <w:tblStyle w:val="12"/>
        <w:tblW w:w="0" w:type="auto"/>
        <w:tblInd w:w="23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44"/>
        <w:gridCol w:w="1401"/>
        <w:gridCol w:w="1399"/>
        <w:gridCol w:w="1868"/>
        <w:gridCol w:w="300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134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监测</w:t>
            </w:r>
          </w:p>
          <w:p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点位</w:t>
            </w:r>
          </w:p>
        </w:tc>
        <w:tc>
          <w:tcPr>
            <w:tcW w:w="140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来源</w:t>
            </w:r>
          </w:p>
        </w:tc>
        <w:tc>
          <w:tcPr>
            <w:tcW w:w="139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监测</w:t>
            </w:r>
          </w:p>
          <w:p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内容</w:t>
            </w:r>
          </w:p>
        </w:tc>
        <w:tc>
          <w:tcPr>
            <w:tcW w:w="186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监测频次</w:t>
            </w:r>
          </w:p>
        </w:tc>
        <w:tc>
          <w:tcPr>
            <w:tcW w:w="300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监测目的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6" w:hRule="atLeast"/>
        </w:trPr>
        <w:tc>
          <w:tcPr>
            <w:tcW w:w="134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项目厂界4个点</w:t>
            </w:r>
          </w:p>
        </w:tc>
        <w:tc>
          <w:tcPr>
            <w:tcW w:w="140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生产各工序</w:t>
            </w:r>
          </w:p>
        </w:tc>
        <w:tc>
          <w:tcPr>
            <w:tcW w:w="139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非甲烷总烃</w:t>
            </w:r>
          </w:p>
        </w:tc>
        <w:tc>
          <w:tcPr>
            <w:tcW w:w="186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连续监测2天，每天采样</w:t>
            </w:r>
            <w:r>
              <w:rPr>
                <w:rFonts w:ascii="Times New Roman" w:hAnsi="Times New Roman" w:cs="Times New Roman"/>
                <w:lang w:val="en-US"/>
              </w:rPr>
              <w:t>3</w:t>
            </w:r>
            <w:r>
              <w:rPr>
                <w:rFonts w:ascii="Times New Roman" w:hAnsi="Times New Roman" w:cs="Times New Roman"/>
              </w:rPr>
              <w:t>次</w:t>
            </w:r>
          </w:p>
        </w:tc>
        <w:tc>
          <w:tcPr>
            <w:tcW w:w="300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考察项目周界无组织废气排放情况对外环境的影响</w:t>
            </w:r>
          </w:p>
        </w:tc>
      </w:tr>
    </w:tbl>
    <w:p>
      <w:pPr>
        <w:spacing w:line="253" w:lineRule="exact"/>
        <w:rPr>
          <w:rFonts w:ascii="Times New Roman" w:hAnsi="Times New Roman" w:cs="Times New Roman"/>
          <w:sz w:val="21"/>
        </w:rPr>
        <w:sectPr>
          <w:pgSz w:w="11910" w:h="16840"/>
          <w:pgMar w:top="1400" w:right="1060" w:bottom="1180" w:left="1080" w:header="0" w:footer="915" w:gutter="0"/>
          <w:cols w:space="720" w:num="1"/>
        </w:sectPr>
      </w:pPr>
    </w:p>
    <w:p>
      <w:pPr>
        <w:pStyle w:val="3"/>
        <w:numPr>
          <w:ilvl w:val="0"/>
          <w:numId w:val="4"/>
        </w:numPr>
        <w:tabs>
          <w:tab w:val="left" w:pos="1307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废水</w:t>
      </w:r>
      <w:r>
        <w:rPr>
          <w:rFonts w:ascii="Times New Roman" w:hAnsi="Times New Roman" w:cs="Times New Roman"/>
        </w:rPr>
        <w:t>监测内容</w:t>
      </w:r>
    </w:p>
    <w:tbl>
      <w:tblPr>
        <w:tblStyle w:val="12"/>
        <w:tblpPr w:leftFromText="180" w:rightFromText="180" w:vertAnchor="page" w:horzAnchor="page" w:tblpX="1368" w:tblpY="10558"/>
        <w:tblOverlap w:val="never"/>
        <w:tblW w:w="8957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86"/>
        <w:gridCol w:w="1382"/>
        <w:gridCol w:w="1820"/>
        <w:gridCol w:w="1577"/>
        <w:gridCol w:w="189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9" w:hRule="atLeast"/>
        </w:trPr>
        <w:tc>
          <w:tcPr>
            <w:tcW w:w="22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监测点位</w:t>
            </w:r>
          </w:p>
        </w:tc>
        <w:tc>
          <w:tcPr>
            <w:tcW w:w="138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来源</w:t>
            </w:r>
          </w:p>
        </w:tc>
        <w:tc>
          <w:tcPr>
            <w:tcW w:w="182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监测内容</w:t>
            </w:r>
          </w:p>
        </w:tc>
        <w:tc>
          <w:tcPr>
            <w:tcW w:w="157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监测频次</w:t>
            </w:r>
          </w:p>
        </w:tc>
        <w:tc>
          <w:tcPr>
            <w:tcW w:w="189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监测目的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4" w:hRule="atLeast"/>
        </w:trPr>
        <w:tc>
          <w:tcPr>
            <w:tcW w:w="22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废水排放口</w:t>
            </w:r>
          </w:p>
        </w:tc>
        <w:tc>
          <w:tcPr>
            <w:tcW w:w="138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生产废水、生活污水</w:t>
            </w:r>
          </w:p>
        </w:tc>
        <w:tc>
          <w:tcPr>
            <w:tcW w:w="182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SS、COD、NH</w:t>
            </w:r>
            <w:r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lang w:val="en-US"/>
              </w:rPr>
              <w:t>-N、动植物油、石油类、LAS</w:t>
            </w:r>
          </w:p>
        </w:tc>
        <w:tc>
          <w:tcPr>
            <w:tcW w:w="157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每天采样 </w:t>
            </w:r>
            <w:r>
              <w:rPr>
                <w:rFonts w:ascii="Times New Roman" w:hAnsi="Times New Roman" w:cs="Times New Roman"/>
                <w:lang w:val="en-US"/>
              </w:rPr>
              <w:t>3</w:t>
            </w:r>
            <w:r>
              <w:rPr>
                <w:rFonts w:ascii="Times New Roman" w:hAnsi="Times New Roman" w:cs="Times New Roman"/>
              </w:rPr>
              <w:t>次，连续监测</w:t>
            </w:r>
          </w:p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天</w:t>
            </w:r>
          </w:p>
        </w:tc>
        <w:tc>
          <w:tcPr>
            <w:tcW w:w="189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考察</w:t>
            </w:r>
            <w:r>
              <w:rPr>
                <w:rFonts w:ascii="Times New Roman" w:hAnsi="Times New Roman" w:cs="Times New Roman"/>
                <w:lang w:val="en-US"/>
              </w:rPr>
              <w:t>污水处理站</w:t>
            </w:r>
            <w:r>
              <w:rPr>
                <w:rFonts w:ascii="Times New Roman" w:hAnsi="Times New Roman" w:cs="Times New Roman"/>
              </w:rPr>
              <w:t>处理后的排放情况</w:t>
            </w:r>
          </w:p>
        </w:tc>
      </w:tr>
    </w:tbl>
    <w:p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</w:t>
      </w:r>
    </w:p>
    <w:p>
      <w:pPr>
        <w:pStyle w:val="5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</w:rPr>
        <w:br w:type="column"/>
      </w:r>
    </w:p>
    <w:p>
      <w:pPr>
        <w:tabs>
          <w:tab w:val="left" w:pos="1459"/>
        </w:tabs>
        <w:spacing w:before="185"/>
        <w:ind w:left="705"/>
        <w:rPr>
          <w:rFonts w:ascii="Times New Roman" w:hAnsi="Times New Roman" w:cs="Times New Roman"/>
          <w:b/>
          <w:sz w:val="21"/>
        </w:rPr>
      </w:pPr>
      <w:r>
        <w:rPr>
          <w:rFonts w:ascii="Times New Roman" w:hAnsi="Times New Roman" w:cs="Times New Roman"/>
          <w:lang w:val="en-US"/>
        </w:rPr>
        <w:t>表6-3 废水监测内容</w:t>
      </w:r>
    </w:p>
    <w:p>
      <w:pPr>
        <w:rPr>
          <w:rFonts w:ascii="Times New Roman" w:hAnsi="Times New Roman" w:cs="Times New Roman"/>
          <w:sz w:val="21"/>
        </w:rPr>
        <w:sectPr>
          <w:type w:val="continuous"/>
          <w:pgSz w:w="11910" w:h="16840"/>
          <w:pgMar w:top="1600" w:right="1060" w:bottom="280" w:left="1080" w:header="720" w:footer="720" w:gutter="0"/>
          <w:cols w:equalWidth="0" w:num="2">
            <w:col w:w="2793" w:space="358"/>
            <w:col w:w="6619"/>
          </w:cols>
        </w:sectPr>
      </w:pPr>
    </w:p>
    <w:p>
      <w:pPr>
        <w:pStyle w:val="3"/>
        <w:numPr>
          <w:ilvl w:val="0"/>
          <w:numId w:val="4"/>
        </w:numPr>
        <w:tabs>
          <w:tab w:val="left" w:pos="1307"/>
        </w:tabs>
        <w:spacing w:before="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 w:bidi="ar-SA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758190</wp:posOffset>
                </wp:positionH>
                <wp:positionV relativeFrom="page">
                  <wp:posOffset>1144905</wp:posOffset>
                </wp:positionV>
                <wp:extent cx="6033135" cy="8517255"/>
                <wp:effectExtent l="5715" t="11430" r="9525" b="5715"/>
                <wp:wrapNone/>
                <wp:docPr id="68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3135" cy="8517255"/>
                          <a:chOff x="1194" y="1804"/>
                          <a:chExt cx="9501" cy="13413"/>
                        </a:xfrm>
                      </wpg:grpSpPr>
                      <wps:wsp>
                        <wps:cNvPr id="69" name="Line 91"/>
                        <wps:cNvCnPr/>
                        <wps:spPr bwMode="auto">
                          <a:xfrm>
                            <a:off x="1194" y="1808"/>
                            <a:ext cx="950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70" name="Line 92"/>
                        <wps:cNvCnPr/>
                        <wps:spPr bwMode="auto">
                          <a:xfrm>
                            <a:off x="1194" y="15211"/>
                            <a:ext cx="950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71" name="Line 93"/>
                        <wps:cNvCnPr/>
                        <wps:spPr bwMode="auto">
                          <a:xfrm>
                            <a:off x="1199" y="1804"/>
                            <a:ext cx="0" cy="1340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72" name="Line 94"/>
                        <wps:cNvCnPr/>
                        <wps:spPr bwMode="auto">
                          <a:xfrm>
                            <a:off x="10690" y="1804"/>
                            <a:ext cx="0" cy="1340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0" o:spid="_x0000_s1026" o:spt="203" style="position:absolute;left:0pt;margin-left:59.7pt;margin-top:90.15pt;height:670.65pt;width:475.05pt;mso-position-horizontal-relative:page;mso-position-vertical-relative:page;z-index:-251645952;mso-width-relative:page;mso-height-relative:page;" coordorigin="1194,1804" coordsize="9501,13413" o:gfxdata="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Hr/7N9sAAAANAQAADwAAAAAAAAABACAAAAAi&#10;AAAAZHJzL2Rvd25yZXYueG1sUEsBAhQAFAAAAAgAh07iQJaENWx5AgAAZQkAAA4AAAAAAAAAAQAg&#10;AAAAKgEAAGRycy9lMm9Eb2MueG1sUEsFBgAAAAAGAAYAWQEAABUGAAAAAA==&#10;">
                <o:lock v:ext="edit" aspectratio="f"/>
                <v:line id="Line 91" o:spid="_x0000_s1026" o:spt="20" style="position:absolute;left:1194;top:1808;height:0;width:9500;" filled="f" stroked="t" coordsize="21600,21600" o:gfxdata="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hFf3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line id="Line 92" o:spid="_x0000_s1026" o:spt="20" style="position:absolute;left:1194;top:15211;height:0;width:9500;" filled="f" stroked="t" coordsize="21600,21600" o:gfxdata="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gmdot7gAAADbAAAA&#10;DwAAAAAAAAABACAAAAAiAAAAZHJzL2Rvd25yZXYueG1sUEsBAhQAFAAAAAgAh07iQDMvBZ47AAAA&#10;OQAAABAAAAAAAAAAAQAgAAAABwEAAGRycy9zaGFwZXhtbC54bWxQSwUGAAAAAAYABgBbAQAAsQMA&#10;AAAA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line id="Line 93" o:spid="_x0000_s1026" o:spt="20" style="position:absolute;left:1199;top:1804;height:13402;width:0;" filled="f" stroked="t" coordsize="21600,21600" o:gfxdata="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K80s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line id="Line 94" o:spid="_x0000_s1026" o:spt="20" style="position:absolute;left:10690;top:1804;height:13402;width:0;" filled="f" stroked="t" coordsize="21600,21600" o:gfxdata="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flTW74A&#10;AADbAAAADwAAAAAAAAABACAAAAAiAAAAZHJzL2Rvd25yZXYueG1sUEsBAhQAFAAAAAgAh07iQDMv&#10;BZ47AAAAOQAAABAAAAAAAAAAAQAgAAAADQEAAGRycy9zaGFwZXhtbC54bWxQSwUGAAAAAAYABgBb&#10;AQAAtwMAAAAA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Times New Roman" w:hAnsi="Times New Roman" w:cs="Times New Roman"/>
          <w:lang w:val="en-US"/>
        </w:rPr>
        <w:t>噪声监测内容</w:t>
      </w:r>
    </w:p>
    <w:tbl>
      <w:tblPr>
        <w:tblStyle w:val="12"/>
        <w:tblpPr w:leftFromText="180" w:rightFromText="180" w:vertAnchor="page" w:horzAnchor="page" w:tblpX="1385" w:tblpY="13308"/>
        <w:tblOverlap w:val="never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14"/>
        <w:gridCol w:w="1018"/>
        <w:gridCol w:w="2098"/>
        <w:gridCol w:w="1143"/>
        <w:gridCol w:w="294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3" w:hRule="atLeast"/>
        </w:trPr>
        <w:tc>
          <w:tcPr>
            <w:tcW w:w="171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监测点位</w:t>
            </w:r>
          </w:p>
        </w:tc>
        <w:tc>
          <w:tcPr>
            <w:tcW w:w="10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来源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监测频次</w:t>
            </w:r>
          </w:p>
        </w:tc>
        <w:tc>
          <w:tcPr>
            <w:tcW w:w="114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监测</w:t>
            </w:r>
          </w:p>
          <w:p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内容</w:t>
            </w:r>
          </w:p>
        </w:tc>
        <w:tc>
          <w:tcPr>
            <w:tcW w:w="294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监测目的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0" w:hRule="atLeast"/>
        </w:trPr>
        <w:tc>
          <w:tcPr>
            <w:tcW w:w="171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项目东、南、西、北厂界外 1m</w:t>
            </w:r>
          </w:p>
        </w:tc>
        <w:tc>
          <w:tcPr>
            <w:tcW w:w="10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生产各工序</w:t>
            </w:r>
          </w:p>
        </w:tc>
        <w:tc>
          <w:tcPr>
            <w:tcW w:w="209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次/天、监测 2 天</w:t>
            </w:r>
          </w:p>
        </w:tc>
        <w:tc>
          <w:tcPr>
            <w:tcW w:w="114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厂界昼间噪声</w:t>
            </w:r>
          </w:p>
        </w:tc>
        <w:tc>
          <w:tcPr>
            <w:tcW w:w="294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考察项目运营期间产生的噪声对外环境的影响</w:t>
            </w:r>
          </w:p>
        </w:tc>
      </w:tr>
    </w:tbl>
    <w:p>
      <w:pPr>
        <w:pStyle w:val="5"/>
        <w:ind w:left="227" w:right="136" w:firstLine="482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sz w:val="21"/>
        </w:rPr>
        <w:t>表</w:t>
      </w:r>
      <w:r>
        <w:rPr>
          <w:rFonts w:ascii="Times New Roman" w:hAnsi="Times New Roman" w:cs="Times New Roman"/>
          <w:bCs/>
          <w:spacing w:val="-55"/>
          <w:sz w:val="21"/>
        </w:rPr>
        <w:t xml:space="preserve"> </w:t>
      </w:r>
      <w:r>
        <w:rPr>
          <w:rFonts w:ascii="Times New Roman" w:hAnsi="Times New Roman" w:eastAsia="Times New Roman" w:cs="Times New Roman"/>
          <w:bCs/>
          <w:sz w:val="21"/>
        </w:rPr>
        <w:t>6-</w:t>
      </w:r>
      <w:r>
        <w:rPr>
          <w:rFonts w:ascii="Times New Roman" w:hAnsi="Times New Roman" w:cs="Times New Roman"/>
          <w:bCs/>
          <w:sz w:val="21"/>
          <w:lang w:val="en-US"/>
        </w:rPr>
        <w:t>4</w:t>
      </w:r>
      <w:r>
        <w:rPr>
          <w:rFonts w:ascii="Times New Roman" w:hAnsi="Times New Roman" w:eastAsia="Times New Roman" w:cs="Times New Roman"/>
          <w:bCs/>
          <w:sz w:val="21"/>
        </w:rPr>
        <w:tab/>
      </w:r>
      <w:r>
        <w:rPr>
          <w:rFonts w:ascii="Times New Roman" w:hAnsi="Times New Roman" w:cs="Times New Roman"/>
          <w:bCs/>
          <w:sz w:val="21"/>
        </w:rPr>
        <w:t>噪声监测内容</w:t>
      </w:r>
    </w:p>
    <w:p>
      <w:pPr>
        <w:spacing w:line="364" w:lineRule="auto"/>
        <w:jc w:val="both"/>
        <w:rPr>
          <w:rFonts w:ascii="Times New Roman" w:hAnsi="Times New Roman" w:cs="Times New Roman"/>
        </w:rPr>
        <w:sectPr>
          <w:type w:val="continuous"/>
          <w:pgSz w:w="11910" w:h="16840"/>
          <w:pgMar w:top="1600" w:right="1060" w:bottom="280" w:left="1080" w:header="720" w:footer="720" w:gutter="0"/>
          <w:cols w:space="720" w:num="1"/>
        </w:sectPr>
      </w:pPr>
    </w:p>
    <w:p>
      <w:pPr>
        <w:pStyle w:val="2"/>
        <w:tabs>
          <w:tab w:val="left" w:pos="1629"/>
        </w:tabs>
        <w:spacing w:after="3"/>
        <w:ind w:left="718"/>
        <w:rPr>
          <w:rFonts w:ascii="Times New Roman" w:hAnsi="Times New Roman" w:cs="Times New Roman"/>
        </w:rPr>
      </w:pPr>
      <w:bookmarkStart w:id="18" w:name="_TOC_250001"/>
      <w:r>
        <w:rPr>
          <w:rFonts w:ascii="Times New Roman" w:hAnsi="Times New Roman" w:cs="Times New Roman"/>
        </w:rPr>
        <w:t>表</w:t>
      </w:r>
      <w:r>
        <w:rPr>
          <w:rFonts w:ascii="Times New Roman" w:hAnsi="Times New Roman" w:cs="Times New Roman"/>
          <w:spacing w:val="-71"/>
        </w:rPr>
        <w:t xml:space="preserve"> </w:t>
      </w:r>
      <w:r>
        <w:rPr>
          <w:rFonts w:ascii="Times New Roman" w:hAnsi="Times New Roman" w:eastAsia="Times New Roman" w:cs="Times New Roman"/>
        </w:rPr>
        <w:t>7</w:t>
      </w:r>
      <w:r>
        <w:rPr>
          <w:rFonts w:ascii="Times New Roman" w:hAnsi="Times New Roman" w:eastAsia="Times New Roman" w:cs="Times New Roman"/>
        </w:rPr>
        <w:tab/>
      </w:r>
      <w:bookmarkEnd w:id="18"/>
      <w:r>
        <w:rPr>
          <w:rFonts w:ascii="Times New Roman" w:hAnsi="Times New Roman" w:cs="Times New Roman"/>
        </w:rPr>
        <w:t>验收监测结果</w:t>
      </w:r>
    </w:p>
    <w:tbl>
      <w:tblPr>
        <w:tblStyle w:val="12"/>
        <w:tblW w:w="5000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978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62" w:hRule="atLeast"/>
        </w:trPr>
        <w:tc>
          <w:tcPr>
            <w:tcW w:w="5000" w:type="pct"/>
          </w:tcPr>
          <w:p>
            <w:pPr>
              <w:pStyle w:val="18"/>
              <w:spacing w:before="1"/>
              <w:ind w:left="107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一、验收监测期间生产工况记录：</w:t>
            </w:r>
          </w:p>
          <w:p>
            <w:pPr>
              <w:pStyle w:val="18"/>
              <w:spacing w:before="158" w:line="364" w:lineRule="auto"/>
              <w:ind w:left="107" w:right="-29" w:firstLine="48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根据国家环保总局《关于建设项目环境保护设施竣工验收监测管理有关问题的通知》</w:t>
            </w:r>
            <w:r>
              <w:rPr>
                <w:rFonts w:ascii="Times New Roman" w:hAnsi="Times New Roman" w:cs="Times New Roman"/>
                <w:spacing w:val="-16"/>
                <w:sz w:val="24"/>
              </w:rPr>
              <w:t xml:space="preserve">的要求，监测时工况稳定、生产负荷必须达 </w:t>
            </w:r>
            <w:r>
              <w:rPr>
                <w:rFonts w:ascii="Times New Roman" w:hAnsi="Times New Roman" w:eastAsia="Times New Roman" w:cs="Times New Roman"/>
                <w:sz w:val="24"/>
              </w:rPr>
              <w:t>75%</w:t>
            </w:r>
            <w:r>
              <w:rPr>
                <w:rFonts w:ascii="Times New Roman" w:hAnsi="Times New Roman" w:cs="Times New Roman"/>
                <w:spacing w:val="-10"/>
                <w:sz w:val="24"/>
              </w:rPr>
              <w:t xml:space="preserve">以上、环境保护设施运行正常下进行监测， </w:t>
            </w:r>
            <w:r>
              <w:rPr>
                <w:rFonts w:ascii="Times New Roman" w:hAnsi="Times New Roman" w:cs="Times New Roman"/>
                <w:sz w:val="24"/>
              </w:rPr>
              <w:t>以保证数据的真实、可靠性。</w:t>
            </w:r>
          </w:p>
          <w:p>
            <w:pPr>
              <w:pStyle w:val="18"/>
              <w:spacing w:line="364" w:lineRule="auto"/>
              <w:ind w:left="107" w:right="64" w:firstLine="480"/>
              <w:jc w:val="both"/>
              <w:rPr>
                <w:rFonts w:ascii="Times New Roman" w:hAnsi="Times New Roman" w:cs="Times New Roman"/>
                <w:spacing w:val="-5"/>
                <w:sz w:val="24"/>
              </w:rPr>
            </w:pPr>
            <w:r>
              <w:rPr>
                <w:rFonts w:hint="eastAsia" w:ascii="Times New Roman" w:hAnsi="Times New Roman" w:cs="Times New Roman"/>
                <w:spacing w:val="-6"/>
                <w:sz w:val="24"/>
              </w:rPr>
              <w:t>本次验收监测时间为</w:t>
            </w:r>
            <w:r>
              <w:rPr>
                <w:rFonts w:ascii="Times New Roman" w:hAnsi="Times New Roman" w:cs="Times New Roman"/>
                <w:spacing w:val="-6"/>
                <w:sz w:val="24"/>
              </w:rPr>
              <w:t xml:space="preserve"> 20</w:t>
            </w:r>
            <w:r>
              <w:rPr>
                <w:rFonts w:ascii="Times New Roman" w:hAnsi="Times New Roman" w:cs="Times New Roman"/>
                <w:spacing w:val="-6"/>
                <w:sz w:val="24"/>
                <w:lang w:val="en-US"/>
              </w:rPr>
              <w:t>22</w:t>
            </w:r>
            <w:r>
              <w:rPr>
                <w:rFonts w:hint="eastAsia" w:ascii="Times New Roman" w:hAnsi="Times New Roman" w:cs="Times New Roman"/>
                <w:spacing w:val="-6"/>
                <w:sz w:val="24"/>
              </w:rPr>
              <w:t>年</w:t>
            </w:r>
            <w:r>
              <w:rPr>
                <w:rFonts w:ascii="Times New Roman" w:hAnsi="Times New Roman" w:cs="Times New Roman"/>
                <w:spacing w:val="-6"/>
                <w:sz w:val="24"/>
                <w:lang w:val="en-US"/>
              </w:rPr>
              <w:t>05</w:t>
            </w:r>
            <w:r>
              <w:rPr>
                <w:rFonts w:hint="eastAsia" w:ascii="Times New Roman" w:hAnsi="Times New Roman" w:cs="Times New Roman"/>
                <w:spacing w:val="-6"/>
                <w:sz w:val="24"/>
              </w:rPr>
              <w:t>月</w:t>
            </w:r>
            <w:r>
              <w:rPr>
                <w:rFonts w:ascii="Times New Roman" w:hAnsi="Times New Roman" w:cs="Times New Roman"/>
                <w:spacing w:val="-6"/>
                <w:sz w:val="24"/>
                <w:lang w:val="en-US"/>
              </w:rPr>
              <w:t>30-31</w:t>
            </w:r>
            <w:r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hint="eastAsia" w:ascii="Times New Roman" w:hAnsi="Times New Roman" w:eastAsia="Times New Roman" w:cs="Times New Roman"/>
                <w:sz w:val="24"/>
              </w:rPr>
              <w:t>日</w:t>
            </w:r>
            <w:r>
              <w:rPr>
                <w:rFonts w:ascii="Times New Roman" w:hAnsi="Times New Roman" w:cs="Times New Roman"/>
                <w:spacing w:val="-1"/>
                <w:sz w:val="24"/>
              </w:rPr>
              <w:t xml:space="preserve">。经现场调查发现，项目验收检测期间， </w:t>
            </w:r>
            <w:r>
              <w:rPr>
                <w:rFonts w:ascii="Times New Roman" w:hAnsi="Times New Roman" w:cs="Times New Roman"/>
                <w:spacing w:val="-5"/>
                <w:sz w:val="24"/>
              </w:rPr>
              <w:t>主体设施和配套工程已建设完成，环保设施运行正常，工况稳定，达到验收条件，具体工况见下表。</w:t>
            </w:r>
          </w:p>
          <w:p>
            <w:pPr>
              <w:pStyle w:val="18"/>
              <w:spacing w:line="267" w:lineRule="exact"/>
              <w:ind w:left="3743"/>
              <w:jc w:val="both"/>
              <w:rPr>
                <w:rFonts w:ascii="Times New Roman" w:hAnsi="Times New Roman" w:cs="Times New Roman"/>
                <w:bCs/>
                <w:sz w:val="21"/>
              </w:rPr>
            </w:pPr>
            <w:r>
              <w:rPr>
                <w:rFonts w:ascii="Times New Roman" w:hAnsi="Times New Roman" w:cs="Times New Roman"/>
                <w:bCs/>
                <w:sz w:val="21"/>
              </w:rPr>
              <w:t xml:space="preserve">表 </w:t>
            </w:r>
            <w:r>
              <w:rPr>
                <w:rFonts w:ascii="Times New Roman" w:hAnsi="Times New Roman" w:eastAsia="Times New Roman" w:cs="Times New Roman"/>
                <w:bCs/>
                <w:sz w:val="21"/>
              </w:rPr>
              <w:t xml:space="preserve">7-1  </w:t>
            </w:r>
            <w:r>
              <w:rPr>
                <w:rFonts w:ascii="Times New Roman" w:hAnsi="Times New Roman" w:cs="Times New Roman"/>
                <w:bCs/>
                <w:sz w:val="21"/>
              </w:rPr>
              <w:t>生产工况情况说明</w:t>
            </w:r>
          </w:p>
          <w:tbl>
            <w:tblPr>
              <w:tblStyle w:val="12"/>
              <w:tblpPr w:leftFromText="180" w:rightFromText="180" w:vertAnchor="text" w:horzAnchor="page" w:tblpX="106" w:tblpY="132"/>
              <w:tblOverlap w:val="never"/>
              <w:tblW w:w="0" w:type="auto"/>
              <w:tblInd w:w="0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219"/>
              <w:gridCol w:w="2281"/>
              <w:gridCol w:w="2379"/>
              <w:gridCol w:w="2378"/>
            </w:tblGrid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79" w:hRule="atLeast"/>
              </w:trPr>
              <w:tc>
                <w:tcPr>
                  <w:tcW w:w="2219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检测时间</w:t>
                  </w:r>
                </w:p>
              </w:tc>
              <w:tc>
                <w:tcPr>
                  <w:tcW w:w="2281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lang w:val="en-US"/>
                    </w:rPr>
                    <w:t>设计生产能力/天</w:t>
                  </w:r>
                </w:p>
              </w:tc>
              <w:tc>
                <w:tcPr>
                  <w:tcW w:w="2379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</w:rPr>
                    <w:t>检测期间生产能力</w:t>
                  </w:r>
                  <w:r>
                    <w:rPr>
                      <w:rFonts w:hint="eastAsia" w:ascii="Times New Roman" w:hAnsi="Times New Roman" w:cs="Times New Roman"/>
                      <w:lang w:val="en-US"/>
                    </w:rPr>
                    <w:t>/天</w:t>
                  </w:r>
                </w:p>
              </w:tc>
              <w:tc>
                <w:tcPr>
                  <w:tcW w:w="2378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生产工况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38" w:hRule="atLeast"/>
              </w:trPr>
              <w:tc>
                <w:tcPr>
                  <w:tcW w:w="2219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202</w:t>
                  </w:r>
                  <w:r>
                    <w:rPr>
                      <w:rFonts w:ascii="Times New Roman" w:hAnsi="Times New Roman" w:cs="Times New Roman"/>
                      <w:lang w:val="en-US"/>
                    </w:rPr>
                    <w:t>2</w:t>
                  </w:r>
                  <w:r>
                    <w:rPr>
                      <w:rFonts w:hint="eastAsia" w:ascii="Times New Roman" w:hAnsi="Times New Roman" w:cs="Times New Roman"/>
                    </w:rPr>
                    <w:t xml:space="preserve"> 年 </w:t>
                  </w:r>
                  <w:r>
                    <w:rPr>
                      <w:rFonts w:ascii="Times New Roman" w:hAnsi="Times New Roman" w:cs="Times New Roman"/>
                      <w:lang w:val="en-US"/>
                    </w:rPr>
                    <w:t>05</w:t>
                  </w:r>
                  <w:r>
                    <w:rPr>
                      <w:rFonts w:hint="eastAsia" w:ascii="Times New Roman" w:hAnsi="Times New Roman" w:cs="Times New Roman"/>
                    </w:rPr>
                    <w:t xml:space="preserve"> 月 </w:t>
                  </w:r>
                  <w:r>
                    <w:rPr>
                      <w:rFonts w:ascii="Times New Roman" w:hAnsi="Times New Roman" w:cs="Times New Roman"/>
                      <w:lang w:val="en-US"/>
                    </w:rPr>
                    <w:t>30</w:t>
                  </w:r>
                  <w:r>
                    <w:rPr>
                      <w:rFonts w:hint="eastAsia" w:ascii="Times New Roman" w:hAnsi="Times New Roman" w:cs="Times New Roman"/>
                    </w:rPr>
                    <w:t xml:space="preserve"> 日</w:t>
                  </w:r>
                </w:p>
              </w:tc>
              <w:tc>
                <w:tcPr>
                  <w:tcW w:w="2281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lang w:val="en-US"/>
                    </w:rPr>
                    <w:t>销售：17台</w:t>
                  </w:r>
                </w:p>
                <w:p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lang w:val="en-US"/>
                    </w:rPr>
                    <w:t>维修：20台</w:t>
                  </w:r>
                </w:p>
              </w:tc>
              <w:tc>
                <w:tcPr>
                  <w:tcW w:w="2379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lang w:val="en-US"/>
                    </w:rPr>
                    <w:t>销售：13台</w:t>
                  </w:r>
                </w:p>
                <w:p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lang w:val="en-US"/>
                    </w:rPr>
                    <w:t>维修：15台</w:t>
                  </w:r>
                </w:p>
              </w:tc>
              <w:tc>
                <w:tcPr>
                  <w:tcW w:w="2378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lang w:val="en-US"/>
                    </w:rPr>
                    <w:t>75%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84" w:hRule="atLeast"/>
              </w:trPr>
              <w:tc>
                <w:tcPr>
                  <w:tcW w:w="2219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202</w:t>
                  </w:r>
                  <w:r>
                    <w:rPr>
                      <w:rFonts w:ascii="Times New Roman" w:hAnsi="Times New Roman" w:cs="Times New Roman"/>
                      <w:lang w:val="en-US"/>
                    </w:rPr>
                    <w:t>2</w:t>
                  </w:r>
                  <w:r>
                    <w:rPr>
                      <w:rFonts w:hint="eastAsia" w:ascii="Times New Roman" w:hAnsi="Times New Roman" w:cs="Times New Roman"/>
                    </w:rPr>
                    <w:t xml:space="preserve"> 年 </w:t>
                  </w:r>
                  <w:r>
                    <w:rPr>
                      <w:rFonts w:ascii="Times New Roman" w:hAnsi="Times New Roman" w:cs="Times New Roman"/>
                      <w:lang w:val="en-US"/>
                    </w:rPr>
                    <w:t>05</w:t>
                  </w:r>
                  <w:r>
                    <w:rPr>
                      <w:rFonts w:hint="eastAsia" w:ascii="Times New Roman" w:hAnsi="Times New Roman" w:cs="Times New Roman"/>
                    </w:rPr>
                    <w:t xml:space="preserve"> 月 </w:t>
                  </w:r>
                  <w:r>
                    <w:rPr>
                      <w:rFonts w:ascii="Times New Roman" w:hAnsi="Times New Roman" w:cs="Times New Roman"/>
                      <w:lang w:val="en-US"/>
                    </w:rPr>
                    <w:t>31</w:t>
                  </w:r>
                  <w:r>
                    <w:rPr>
                      <w:rFonts w:hint="eastAsia" w:ascii="Times New Roman" w:hAnsi="Times New Roman" w:cs="Times New Roman"/>
                    </w:rPr>
                    <w:t xml:space="preserve"> 日</w:t>
                  </w:r>
                </w:p>
              </w:tc>
              <w:tc>
                <w:tcPr>
                  <w:tcW w:w="2281" w:type="dxa"/>
                  <w:vMerge w:val="continue"/>
                  <w:tcBorders>
                    <w:top w:val="nil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379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lang w:val="en-US"/>
                    </w:rPr>
                    <w:t>销售：13台</w:t>
                  </w:r>
                </w:p>
                <w:p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lang w:val="en-US"/>
                    </w:rPr>
                    <w:t>维修：15台</w:t>
                  </w:r>
                </w:p>
              </w:tc>
              <w:tc>
                <w:tcPr>
                  <w:tcW w:w="2378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lang w:val="en-US"/>
                    </w:rPr>
                    <w:t>75%</w:t>
                  </w:r>
                </w:p>
              </w:tc>
            </w:tr>
          </w:tbl>
          <w:p>
            <w:pPr>
              <w:pStyle w:val="18"/>
              <w:ind w:left="107"/>
              <w:rPr>
                <w:rFonts w:ascii="Times New Roman" w:hAnsi="Times New Roman" w:cs="Times New Roman"/>
                <w:b/>
                <w:sz w:val="24"/>
              </w:rPr>
            </w:pPr>
          </w:p>
          <w:p>
            <w:pPr>
              <w:pStyle w:val="18"/>
              <w:ind w:left="107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二、验收检测结果：</w:t>
            </w:r>
          </w:p>
          <w:p>
            <w:pPr>
              <w:pStyle w:val="18"/>
              <w:spacing w:before="159"/>
              <w:ind w:left="587"/>
              <w:rPr>
                <w:rFonts w:ascii="Times New Roman" w:hAnsi="Times New Roman" w:cs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1、废水检测</w:t>
            </w:r>
          </w:p>
          <w:p>
            <w:pPr>
              <w:pStyle w:val="18"/>
              <w:spacing w:before="159"/>
              <w:ind w:left="587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lang w:val="en-US"/>
              </w:rPr>
              <w:t>本项目废水检测结果详见表7-2。</w:t>
            </w:r>
          </w:p>
          <w:p>
            <w:pPr>
              <w:pStyle w:val="18"/>
              <w:tabs>
                <w:tab w:val="left" w:pos="778"/>
              </w:tabs>
              <w:spacing w:before="158" w:line="253" w:lineRule="exact"/>
              <w:ind w:left="25"/>
              <w:jc w:val="center"/>
              <w:rPr>
                <w:rFonts w:ascii="Times New Roman" w:hAnsi="Times New Roman" w:cs="Times New Roman"/>
                <w:bCs/>
                <w:sz w:val="21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1"/>
                <w:lang w:val="en-US"/>
              </w:rPr>
              <w:t>表7-2 废水检测结果  单位：（mg/L）</w:t>
            </w:r>
          </w:p>
          <w:tbl>
            <w:tblPr>
              <w:tblStyle w:val="13"/>
              <w:tblW w:w="0" w:type="auto"/>
              <w:jc w:val="center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361"/>
              <w:gridCol w:w="1361"/>
              <w:gridCol w:w="1362"/>
              <w:gridCol w:w="1363"/>
              <w:gridCol w:w="1363"/>
              <w:gridCol w:w="1363"/>
              <w:gridCol w:w="1363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37" w:hRule="atLeast"/>
                <w:jc w:val="center"/>
              </w:trPr>
              <w:tc>
                <w:tcPr>
                  <w:tcW w:w="1361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lang w:val="en-US"/>
                    </w:rPr>
                    <w:t>日期</w:t>
                  </w:r>
                </w:p>
              </w:tc>
              <w:tc>
                <w:tcPr>
                  <w:tcW w:w="1361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lang w:val="en-US"/>
                    </w:rPr>
                    <w:t>检测参数</w:t>
                  </w:r>
                </w:p>
              </w:tc>
              <w:tc>
                <w:tcPr>
                  <w:tcW w:w="1362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lang w:val="en-US"/>
                    </w:rPr>
                    <w:t>检测结果1</w:t>
                  </w:r>
                </w:p>
              </w:tc>
              <w:tc>
                <w:tcPr>
                  <w:tcW w:w="1363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lang w:val="en-US"/>
                    </w:rPr>
                    <w:t>检测结果2</w:t>
                  </w:r>
                </w:p>
              </w:tc>
              <w:tc>
                <w:tcPr>
                  <w:tcW w:w="1363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lang w:val="en-US"/>
                    </w:rPr>
                    <w:t>检测结果3</w:t>
                  </w:r>
                </w:p>
              </w:tc>
              <w:tc>
                <w:tcPr>
                  <w:tcW w:w="1363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lang w:val="en-US"/>
                    </w:rPr>
                    <w:t>检测结果4</w:t>
                  </w:r>
                </w:p>
              </w:tc>
              <w:tc>
                <w:tcPr>
                  <w:tcW w:w="1363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lang w:val="en-US"/>
                    </w:rPr>
                    <w:t>平均值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37" w:hRule="atLeast"/>
                <w:jc w:val="center"/>
              </w:trPr>
              <w:tc>
                <w:tcPr>
                  <w:tcW w:w="1361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lang w:val="en-US"/>
                    </w:rPr>
                    <w:t>202</w:t>
                  </w:r>
                  <w:r>
                    <w:rPr>
                      <w:rFonts w:hint="eastAsia" w:ascii="Times New Roman" w:hAnsi="Times New Roman" w:cs="Times New Roman"/>
                      <w:lang w:val="en-US"/>
                    </w:rPr>
                    <w:t>2</w:t>
                  </w:r>
                  <w:r>
                    <w:rPr>
                      <w:rFonts w:ascii="Times New Roman" w:hAnsi="Times New Roman" w:cs="Times New Roman"/>
                      <w:lang w:val="en-US"/>
                    </w:rPr>
                    <w:t>年</w:t>
                  </w:r>
                  <w:r>
                    <w:rPr>
                      <w:rFonts w:hint="eastAsia" w:ascii="Times New Roman" w:hAnsi="Times New Roman" w:cs="Times New Roman"/>
                      <w:lang w:val="en-US"/>
                    </w:rPr>
                    <w:t>05</w:t>
                  </w:r>
                  <w:r>
                    <w:rPr>
                      <w:rFonts w:ascii="Times New Roman" w:hAnsi="Times New Roman" w:cs="Times New Roman"/>
                      <w:lang w:val="en-US"/>
                    </w:rPr>
                    <w:t>月</w:t>
                  </w:r>
                  <w:r>
                    <w:rPr>
                      <w:rFonts w:hint="eastAsia" w:ascii="Times New Roman" w:hAnsi="Times New Roman" w:cs="Times New Roman"/>
                      <w:lang w:val="en-US"/>
                    </w:rPr>
                    <w:t>30</w:t>
                  </w:r>
                  <w:r>
                    <w:rPr>
                      <w:rFonts w:ascii="Times New Roman" w:hAnsi="Times New Roman" w:cs="Times New Roman"/>
                      <w:lang w:val="en-US"/>
                    </w:rPr>
                    <w:t>日</w:t>
                  </w:r>
                </w:p>
              </w:tc>
              <w:tc>
                <w:tcPr>
                  <w:tcW w:w="1361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lang w:val="en-US"/>
                    </w:rPr>
                    <w:t xml:space="preserve">SS  </w:t>
                  </w:r>
                </w:p>
              </w:tc>
              <w:tc>
                <w:tcPr>
                  <w:tcW w:w="1362" w:type="dxa"/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14</w:t>
                  </w:r>
                </w:p>
              </w:tc>
              <w:tc>
                <w:tcPr>
                  <w:tcW w:w="1363" w:type="dxa"/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15</w:t>
                  </w:r>
                </w:p>
              </w:tc>
              <w:tc>
                <w:tcPr>
                  <w:tcW w:w="1363" w:type="dxa"/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26</w:t>
                  </w:r>
                </w:p>
              </w:tc>
              <w:tc>
                <w:tcPr>
                  <w:tcW w:w="1363" w:type="dxa"/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29</w:t>
                  </w:r>
                </w:p>
              </w:tc>
              <w:tc>
                <w:tcPr>
                  <w:tcW w:w="1363" w:type="dxa"/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21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37" w:hRule="atLeast"/>
                <w:jc w:val="center"/>
              </w:trPr>
              <w:tc>
                <w:tcPr>
                  <w:tcW w:w="1361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</w:p>
              </w:tc>
              <w:tc>
                <w:tcPr>
                  <w:tcW w:w="1361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lang w:val="en-US"/>
                    </w:rPr>
                    <w:t>COD</w:t>
                  </w:r>
                </w:p>
              </w:tc>
              <w:tc>
                <w:tcPr>
                  <w:tcW w:w="1362" w:type="dxa"/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71</w:t>
                  </w:r>
                </w:p>
              </w:tc>
              <w:tc>
                <w:tcPr>
                  <w:tcW w:w="1363" w:type="dxa"/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81</w:t>
                  </w:r>
                </w:p>
              </w:tc>
              <w:tc>
                <w:tcPr>
                  <w:tcW w:w="1363" w:type="dxa"/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96</w:t>
                  </w:r>
                </w:p>
              </w:tc>
              <w:tc>
                <w:tcPr>
                  <w:tcW w:w="1363" w:type="dxa"/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84</w:t>
                  </w:r>
                </w:p>
              </w:tc>
              <w:tc>
                <w:tcPr>
                  <w:tcW w:w="1363" w:type="dxa"/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83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37" w:hRule="atLeast"/>
                <w:jc w:val="center"/>
              </w:trPr>
              <w:tc>
                <w:tcPr>
                  <w:tcW w:w="1361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</w:p>
              </w:tc>
              <w:tc>
                <w:tcPr>
                  <w:tcW w:w="1361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lang w:val="en-US"/>
                    </w:rPr>
                    <w:t>NH</w:t>
                  </w:r>
                  <w:r>
                    <w:rPr>
                      <w:rFonts w:hint="eastAsia" w:ascii="Times New Roman" w:hAnsi="Times New Roman" w:cs="Times New Roman"/>
                      <w:vertAlign w:val="subscript"/>
                      <w:lang w:val="en-US"/>
                    </w:rPr>
                    <w:t>3</w:t>
                  </w:r>
                  <w:r>
                    <w:rPr>
                      <w:rFonts w:hint="eastAsia" w:ascii="Times New Roman" w:hAnsi="Times New Roman" w:cs="Times New Roman"/>
                      <w:lang w:val="en-US"/>
                    </w:rPr>
                    <w:t>-N</w:t>
                  </w:r>
                </w:p>
              </w:tc>
              <w:tc>
                <w:tcPr>
                  <w:tcW w:w="1362" w:type="dxa"/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24.956</w:t>
                  </w:r>
                </w:p>
              </w:tc>
              <w:tc>
                <w:tcPr>
                  <w:tcW w:w="1363" w:type="dxa"/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19.900</w:t>
                  </w:r>
                </w:p>
              </w:tc>
              <w:tc>
                <w:tcPr>
                  <w:tcW w:w="1363" w:type="dxa"/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18.511</w:t>
                  </w:r>
                </w:p>
              </w:tc>
              <w:tc>
                <w:tcPr>
                  <w:tcW w:w="1363" w:type="dxa"/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18.789</w:t>
                  </w:r>
                </w:p>
              </w:tc>
              <w:tc>
                <w:tcPr>
                  <w:tcW w:w="1363" w:type="dxa"/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20.539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37" w:hRule="atLeast"/>
                <w:jc w:val="center"/>
              </w:trPr>
              <w:tc>
                <w:tcPr>
                  <w:tcW w:w="1361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</w:p>
              </w:tc>
              <w:tc>
                <w:tcPr>
                  <w:tcW w:w="1361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lang w:val="en-US"/>
                    </w:rPr>
                    <w:t>LAS</w:t>
                  </w:r>
                </w:p>
              </w:tc>
              <w:tc>
                <w:tcPr>
                  <w:tcW w:w="1362" w:type="dxa"/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0.466</w:t>
                  </w:r>
                </w:p>
              </w:tc>
              <w:tc>
                <w:tcPr>
                  <w:tcW w:w="1363" w:type="dxa"/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0.468</w:t>
                  </w:r>
                </w:p>
              </w:tc>
              <w:tc>
                <w:tcPr>
                  <w:tcW w:w="1363" w:type="dxa"/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0.671</w:t>
                  </w:r>
                </w:p>
              </w:tc>
              <w:tc>
                <w:tcPr>
                  <w:tcW w:w="1363" w:type="dxa"/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0.579</w:t>
                  </w:r>
                </w:p>
              </w:tc>
              <w:tc>
                <w:tcPr>
                  <w:tcW w:w="1363" w:type="dxa"/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0.546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47" w:hRule="atLeast"/>
                <w:jc w:val="center"/>
              </w:trPr>
              <w:tc>
                <w:tcPr>
                  <w:tcW w:w="1361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</w:p>
              </w:tc>
              <w:tc>
                <w:tcPr>
                  <w:tcW w:w="1361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lang w:val="en-US"/>
                    </w:rPr>
                    <w:t>动植物油</w:t>
                  </w:r>
                </w:p>
              </w:tc>
              <w:tc>
                <w:tcPr>
                  <w:tcW w:w="1362" w:type="dxa"/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2.08</w:t>
                  </w:r>
                </w:p>
              </w:tc>
              <w:tc>
                <w:tcPr>
                  <w:tcW w:w="1363" w:type="dxa"/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1.98</w:t>
                  </w:r>
                </w:p>
              </w:tc>
              <w:tc>
                <w:tcPr>
                  <w:tcW w:w="1363" w:type="dxa"/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2.05</w:t>
                  </w:r>
                </w:p>
              </w:tc>
              <w:tc>
                <w:tcPr>
                  <w:tcW w:w="1363" w:type="dxa"/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1.61</w:t>
                  </w:r>
                </w:p>
              </w:tc>
              <w:tc>
                <w:tcPr>
                  <w:tcW w:w="1363" w:type="dxa"/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1.93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47" w:hRule="atLeast"/>
                <w:jc w:val="center"/>
              </w:trPr>
              <w:tc>
                <w:tcPr>
                  <w:tcW w:w="1361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</w:p>
              </w:tc>
              <w:tc>
                <w:tcPr>
                  <w:tcW w:w="1361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lang w:val="en-US"/>
                    </w:rPr>
                    <w:t>石油类</w:t>
                  </w:r>
                </w:p>
              </w:tc>
              <w:tc>
                <w:tcPr>
                  <w:tcW w:w="1362" w:type="dxa"/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2.80</w:t>
                  </w:r>
                </w:p>
              </w:tc>
              <w:tc>
                <w:tcPr>
                  <w:tcW w:w="1363" w:type="dxa"/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2.80</w:t>
                  </w:r>
                </w:p>
              </w:tc>
              <w:tc>
                <w:tcPr>
                  <w:tcW w:w="1363" w:type="dxa"/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2.92</w:t>
                  </w:r>
                </w:p>
              </w:tc>
              <w:tc>
                <w:tcPr>
                  <w:tcW w:w="1363" w:type="dxa"/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3.27</w:t>
                  </w:r>
                </w:p>
              </w:tc>
              <w:tc>
                <w:tcPr>
                  <w:tcW w:w="1363" w:type="dxa"/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2.95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47" w:hRule="atLeast"/>
                <w:jc w:val="center"/>
              </w:trPr>
              <w:tc>
                <w:tcPr>
                  <w:tcW w:w="1361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lang w:val="en-US"/>
                    </w:rPr>
                    <w:t>202</w:t>
                  </w:r>
                  <w:r>
                    <w:rPr>
                      <w:rFonts w:hint="eastAsia" w:ascii="Times New Roman" w:hAnsi="Times New Roman" w:cs="Times New Roman"/>
                      <w:lang w:val="en-US"/>
                    </w:rPr>
                    <w:t>2</w:t>
                  </w:r>
                  <w:r>
                    <w:rPr>
                      <w:rFonts w:ascii="Times New Roman" w:hAnsi="Times New Roman" w:cs="Times New Roman"/>
                      <w:lang w:val="en-US"/>
                    </w:rPr>
                    <w:t>年</w:t>
                  </w:r>
                  <w:r>
                    <w:rPr>
                      <w:rFonts w:hint="eastAsia" w:ascii="Times New Roman" w:hAnsi="Times New Roman" w:cs="Times New Roman"/>
                      <w:lang w:val="en-US"/>
                    </w:rPr>
                    <w:t>05</w:t>
                  </w:r>
                  <w:r>
                    <w:rPr>
                      <w:rFonts w:ascii="Times New Roman" w:hAnsi="Times New Roman" w:cs="Times New Roman"/>
                      <w:lang w:val="en-US"/>
                    </w:rPr>
                    <w:t>月</w:t>
                  </w:r>
                  <w:r>
                    <w:rPr>
                      <w:rFonts w:hint="eastAsia" w:ascii="Times New Roman" w:hAnsi="Times New Roman" w:cs="Times New Roman"/>
                      <w:lang w:val="en-US"/>
                    </w:rPr>
                    <w:t>31</w:t>
                  </w:r>
                  <w:r>
                    <w:rPr>
                      <w:rFonts w:ascii="Times New Roman" w:hAnsi="Times New Roman" w:cs="Times New Roman"/>
                      <w:lang w:val="en-US"/>
                    </w:rPr>
                    <w:t>日</w:t>
                  </w:r>
                </w:p>
              </w:tc>
              <w:tc>
                <w:tcPr>
                  <w:tcW w:w="1361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lang w:val="en-US"/>
                    </w:rPr>
                    <w:t xml:space="preserve">SS  </w:t>
                  </w:r>
                </w:p>
              </w:tc>
              <w:tc>
                <w:tcPr>
                  <w:tcW w:w="1362" w:type="dxa"/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28</w:t>
                  </w:r>
                </w:p>
              </w:tc>
              <w:tc>
                <w:tcPr>
                  <w:tcW w:w="1363" w:type="dxa"/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26</w:t>
                  </w:r>
                </w:p>
              </w:tc>
              <w:tc>
                <w:tcPr>
                  <w:tcW w:w="1363" w:type="dxa"/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29</w:t>
                  </w:r>
                </w:p>
              </w:tc>
              <w:tc>
                <w:tcPr>
                  <w:tcW w:w="1363" w:type="dxa"/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28</w:t>
                  </w:r>
                </w:p>
              </w:tc>
              <w:tc>
                <w:tcPr>
                  <w:tcW w:w="1363" w:type="dxa"/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28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47" w:hRule="atLeast"/>
                <w:jc w:val="center"/>
              </w:trPr>
              <w:tc>
                <w:tcPr>
                  <w:tcW w:w="1361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</w:p>
              </w:tc>
              <w:tc>
                <w:tcPr>
                  <w:tcW w:w="1361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lang w:val="en-US"/>
                    </w:rPr>
                    <w:t>COD</w:t>
                  </w:r>
                </w:p>
              </w:tc>
              <w:tc>
                <w:tcPr>
                  <w:tcW w:w="1362" w:type="dxa"/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95</w:t>
                  </w:r>
                </w:p>
              </w:tc>
              <w:tc>
                <w:tcPr>
                  <w:tcW w:w="1363" w:type="dxa"/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87</w:t>
                  </w:r>
                </w:p>
              </w:tc>
              <w:tc>
                <w:tcPr>
                  <w:tcW w:w="1363" w:type="dxa"/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91</w:t>
                  </w:r>
                </w:p>
              </w:tc>
              <w:tc>
                <w:tcPr>
                  <w:tcW w:w="1363" w:type="dxa"/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79</w:t>
                  </w:r>
                </w:p>
              </w:tc>
              <w:tc>
                <w:tcPr>
                  <w:tcW w:w="1363" w:type="dxa"/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88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rPr>
                <w:trHeight w:val="447" w:hRule="atLeast"/>
                <w:jc w:val="center"/>
              </w:trPr>
              <w:tc>
                <w:tcPr>
                  <w:tcW w:w="1361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</w:p>
              </w:tc>
              <w:tc>
                <w:tcPr>
                  <w:tcW w:w="1361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lang w:val="en-US"/>
                    </w:rPr>
                    <w:t>NH</w:t>
                  </w:r>
                  <w:r>
                    <w:rPr>
                      <w:rFonts w:hint="eastAsia" w:ascii="Times New Roman" w:hAnsi="Times New Roman" w:cs="Times New Roman"/>
                      <w:vertAlign w:val="subscript"/>
                      <w:lang w:val="en-US"/>
                    </w:rPr>
                    <w:t>3</w:t>
                  </w:r>
                  <w:r>
                    <w:rPr>
                      <w:rFonts w:hint="eastAsia" w:ascii="Times New Roman" w:hAnsi="Times New Roman" w:cs="Times New Roman"/>
                      <w:lang w:val="en-US"/>
                    </w:rPr>
                    <w:t>-N</w:t>
                  </w:r>
                </w:p>
              </w:tc>
              <w:tc>
                <w:tcPr>
                  <w:tcW w:w="1362" w:type="dxa"/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23.122</w:t>
                  </w:r>
                </w:p>
              </w:tc>
              <w:tc>
                <w:tcPr>
                  <w:tcW w:w="1363" w:type="dxa"/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20.622</w:t>
                  </w:r>
                </w:p>
              </w:tc>
              <w:tc>
                <w:tcPr>
                  <w:tcW w:w="1363" w:type="dxa"/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18.783</w:t>
                  </w:r>
                </w:p>
              </w:tc>
              <w:tc>
                <w:tcPr>
                  <w:tcW w:w="1363" w:type="dxa"/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20.011</w:t>
                  </w:r>
                </w:p>
              </w:tc>
              <w:tc>
                <w:tcPr>
                  <w:tcW w:w="1363" w:type="dxa"/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20.634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47" w:hRule="atLeast"/>
                <w:jc w:val="center"/>
              </w:trPr>
              <w:tc>
                <w:tcPr>
                  <w:tcW w:w="1361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</w:p>
              </w:tc>
              <w:tc>
                <w:tcPr>
                  <w:tcW w:w="1361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lang w:val="en-US"/>
                    </w:rPr>
                    <w:t>LAS</w:t>
                  </w:r>
                </w:p>
              </w:tc>
              <w:tc>
                <w:tcPr>
                  <w:tcW w:w="1362" w:type="dxa"/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0.722</w:t>
                  </w:r>
                </w:p>
              </w:tc>
              <w:tc>
                <w:tcPr>
                  <w:tcW w:w="1363" w:type="dxa"/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0.768</w:t>
                  </w:r>
                </w:p>
              </w:tc>
              <w:tc>
                <w:tcPr>
                  <w:tcW w:w="1363" w:type="dxa"/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0.894</w:t>
                  </w:r>
                </w:p>
              </w:tc>
              <w:tc>
                <w:tcPr>
                  <w:tcW w:w="1363" w:type="dxa"/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0.866</w:t>
                  </w:r>
                </w:p>
              </w:tc>
              <w:tc>
                <w:tcPr>
                  <w:tcW w:w="1363" w:type="dxa"/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0.812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47" w:hRule="atLeast"/>
                <w:jc w:val="center"/>
              </w:trPr>
              <w:tc>
                <w:tcPr>
                  <w:tcW w:w="1361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</w:p>
              </w:tc>
              <w:tc>
                <w:tcPr>
                  <w:tcW w:w="1361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lang w:val="en-US"/>
                    </w:rPr>
                    <w:t>动植物油</w:t>
                  </w:r>
                </w:p>
              </w:tc>
              <w:tc>
                <w:tcPr>
                  <w:tcW w:w="1362" w:type="dxa"/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2.07</w:t>
                  </w:r>
                </w:p>
              </w:tc>
              <w:tc>
                <w:tcPr>
                  <w:tcW w:w="1363" w:type="dxa"/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1.85</w:t>
                  </w:r>
                </w:p>
              </w:tc>
              <w:tc>
                <w:tcPr>
                  <w:tcW w:w="1363" w:type="dxa"/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0.77</w:t>
                  </w:r>
                </w:p>
              </w:tc>
              <w:tc>
                <w:tcPr>
                  <w:tcW w:w="1363" w:type="dxa"/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0.35</w:t>
                  </w:r>
                </w:p>
              </w:tc>
              <w:tc>
                <w:tcPr>
                  <w:tcW w:w="1363" w:type="dxa"/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1.26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rPr>
                <w:trHeight w:val="447" w:hRule="atLeast"/>
                <w:jc w:val="center"/>
              </w:trPr>
              <w:tc>
                <w:tcPr>
                  <w:tcW w:w="1361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</w:p>
              </w:tc>
              <w:tc>
                <w:tcPr>
                  <w:tcW w:w="1361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lang w:val="en-US"/>
                    </w:rPr>
                    <w:t>石油类</w:t>
                  </w:r>
                </w:p>
              </w:tc>
              <w:tc>
                <w:tcPr>
                  <w:tcW w:w="1362" w:type="dxa"/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3.26</w:t>
                  </w:r>
                </w:p>
              </w:tc>
              <w:tc>
                <w:tcPr>
                  <w:tcW w:w="1363" w:type="dxa"/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3.13</w:t>
                  </w:r>
                </w:p>
              </w:tc>
              <w:tc>
                <w:tcPr>
                  <w:tcW w:w="1363" w:type="dxa"/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2.57</w:t>
                  </w:r>
                </w:p>
              </w:tc>
              <w:tc>
                <w:tcPr>
                  <w:tcW w:w="1363" w:type="dxa"/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1.64</w:t>
                  </w:r>
                </w:p>
              </w:tc>
              <w:tc>
                <w:tcPr>
                  <w:tcW w:w="1363" w:type="dxa"/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2.65</w:t>
                  </w:r>
                </w:p>
              </w:tc>
            </w:tr>
          </w:tbl>
          <w:p>
            <w:pPr>
              <w:spacing w:line="360" w:lineRule="auto"/>
              <w:ind w:firstLine="456" w:firstLineChars="200"/>
              <w:jc w:val="both"/>
              <w:rPr>
                <w:rFonts w:ascii="Times New Roman" w:hAnsi="Times New Roman" w:cs="Times New Roman"/>
                <w:spacing w:val="-6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lang w:val="en-US"/>
              </w:rPr>
              <w:t>根据表7-2中显示污水检测结果满足《污水综合排放标准》（GB 8978-1996）</w:t>
            </w:r>
            <w:r>
              <w:rPr>
                <w:rFonts w:hint="eastAsia" w:ascii="Times New Roman" w:hAnsi="Times New Roman" w:cs="Times New Roman"/>
                <w:spacing w:val="-6"/>
                <w:sz w:val="24"/>
                <w:lang w:val="en-US" w:eastAsia="zh-CN"/>
              </w:rPr>
              <w:t>一</w:t>
            </w:r>
            <w:r>
              <w:rPr>
                <w:rFonts w:ascii="Times New Roman" w:hAnsi="Times New Roman" w:cs="Times New Roman"/>
                <w:spacing w:val="-6"/>
                <w:sz w:val="24"/>
                <w:lang w:val="en-US"/>
              </w:rPr>
              <w:t>级排放限值</w:t>
            </w:r>
            <w:r>
              <w:rPr>
                <w:rFonts w:hint="eastAsia" w:ascii="Times New Roman" w:hAnsi="Times New Roman" w:cs="Times New Roman"/>
                <w:spacing w:val="-6"/>
                <w:sz w:val="24"/>
                <w:lang w:val="en-US"/>
              </w:rPr>
              <w:t>，</w:t>
            </w:r>
            <w:r>
              <w:rPr>
                <w:rFonts w:ascii="Times New Roman" w:hAnsi="Times New Roman" w:cs="Times New Roman"/>
                <w:spacing w:val="-6"/>
                <w:sz w:val="24"/>
                <w:lang w:val="en-US"/>
              </w:rPr>
              <w:t>COD≤</w:t>
            </w:r>
            <w:r>
              <w:rPr>
                <w:rFonts w:hint="eastAsia" w:ascii="Times New Roman" w:hAnsi="Times New Roman" w:cs="Times New Roman"/>
                <w:spacing w:val="-6"/>
                <w:sz w:val="24"/>
                <w:lang w:val="en-US" w:eastAsia="zh-CN"/>
              </w:rPr>
              <w:t>1</w:t>
            </w:r>
            <w:r>
              <w:rPr>
                <w:rFonts w:ascii="Times New Roman" w:hAnsi="Times New Roman" w:cs="Times New Roman"/>
                <w:spacing w:val="-6"/>
                <w:sz w:val="24"/>
                <w:lang w:val="en-US"/>
              </w:rPr>
              <w:t>00mg/L、SS≤</w:t>
            </w:r>
            <w:r>
              <w:rPr>
                <w:rFonts w:hint="eastAsia" w:ascii="Times New Roman" w:hAnsi="Times New Roman" w:cs="Times New Roman"/>
                <w:spacing w:val="-6"/>
                <w:sz w:val="24"/>
                <w:lang w:val="en-US" w:eastAsia="zh-CN"/>
              </w:rPr>
              <w:t>7</w:t>
            </w:r>
            <w:r>
              <w:rPr>
                <w:rFonts w:ascii="Times New Roman" w:hAnsi="Times New Roman" w:cs="Times New Roman"/>
                <w:spacing w:val="-6"/>
                <w:sz w:val="24"/>
                <w:lang w:val="en-US"/>
              </w:rPr>
              <w:t>0mg/L、NH</w:t>
            </w:r>
            <w:r>
              <w:rPr>
                <w:rFonts w:ascii="Times New Roman" w:hAnsi="Times New Roman" w:cs="Times New Roman"/>
                <w:spacing w:val="-6"/>
                <w:sz w:val="24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pacing w:val="-6"/>
                <w:sz w:val="24"/>
                <w:lang w:val="en-US"/>
              </w:rPr>
              <w:t>-N≤</w:t>
            </w:r>
            <w:r>
              <w:rPr>
                <w:rFonts w:hint="eastAsia" w:ascii="Times New Roman" w:hAnsi="Times New Roman" w:cs="Times New Roman"/>
                <w:spacing w:val="-6"/>
                <w:sz w:val="24"/>
                <w:lang w:val="en-US" w:eastAsia="zh-CN"/>
              </w:rPr>
              <w:t>15</w:t>
            </w:r>
            <w:r>
              <w:rPr>
                <w:rFonts w:ascii="Times New Roman" w:hAnsi="Times New Roman" w:cs="Times New Roman"/>
                <w:spacing w:val="-6"/>
                <w:sz w:val="24"/>
                <w:lang w:val="en-US"/>
              </w:rPr>
              <w:t>mg/L、动植物油≤</w:t>
            </w:r>
            <w:r>
              <w:rPr>
                <w:rFonts w:hint="eastAsia" w:ascii="Times New Roman" w:hAnsi="Times New Roman" w:cs="Times New Roman"/>
                <w:spacing w:val="-6"/>
                <w:sz w:val="24"/>
                <w:lang w:val="en-US" w:eastAsia="zh-CN"/>
              </w:rPr>
              <w:t>10</w:t>
            </w:r>
            <w:r>
              <w:rPr>
                <w:rFonts w:ascii="Times New Roman" w:hAnsi="Times New Roman" w:cs="Times New Roman"/>
                <w:spacing w:val="-6"/>
                <w:sz w:val="24"/>
                <w:lang w:val="en-US"/>
              </w:rPr>
              <w:t>mg/L、LAS≤</w:t>
            </w:r>
            <w:r>
              <w:rPr>
                <w:rFonts w:hint="eastAsia" w:ascii="Times New Roman" w:hAnsi="Times New Roman" w:cs="Times New Roman"/>
                <w:spacing w:val="-6"/>
                <w:sz w:val="24"/>
                <w:lang w:val="en-US" w:eastAsia="zh-CN"/>
              </w:rPr>
              <w:t>5</w:t>
            </w:r>
            <w:r>
              <w:rPr>
                <w:rFonts w:ascii="Times New Roman" w:hAnsi="Times New Roman" w:cs="Times New Roman"/>
                <w:spacing w:val="-6"/>
                <w:sz w:val="24"/>
                <w:lang w:val="en-US"/>
              </w:rPr>
              <w:t>mg/L。</w:t>
            </w:r>
          </w:p>
          <w:p>
            <w:pPr>
              <w:spacing w:line="360" w:lineRule="auto"/>
              <w:ind w:firstLine="456" w:firstLineChars="200"/>
              <w:jc w:val="both"/>
              <w:rPr>
                <w:rFonts w:ascii="Times New Roman" w:hAnsi="Times New Roman" w:cs="Times New Roman"/>
                <w:spacing w:val="-6"/>
                <w:sz w:val="24"/>
                <w:lang w:val="en-US"/>
              </w:rPr>
            </w:pPr>
            <w:r>
              <w:rPr>
                <w:rFonts w:hint="eastAsia" w:ascii="Times New Roman" w:hAnsi="Times New Roman" w:cs="Times New Roman"/>
                <w:spacing w:val="-6"/>
                <w:sz w:val="24"/>
                <w:lang w:val="en-US"/>
              </w:rPr>
              <w:t>同时</w:t>
            </w:r>
            <w:r>
              <w:rPr>
                <w:rFonts w:ascii="Times New Roman" w:hAnsi="Times New Roman" w:cs="Times New Roman"/>
                <w:spacing w:val="-6"/>
                <w:sz w:val="24"/>
                <w:lang w:val="en-US"/>
              </w:rPr>
              <w:t>满足《汽车维修业水污染物排放标准》(GB 26877-2011)表2中</w:t>
            </w:r>
            <w:r>
              <w:rPr>
                <w:rFonts w:hint="eastAsia" w:ascii="Times New Roman" w:hAnsi="Times New Roman" w:cs="Times New Roman"/>
                <w:spacing w:val="-6"/>
                <w:sz w:val="24"/>
                <w:lang w:val="en-US" w:eastAsia="zh-CN"/>
              </w:rPr>
              <w:t>直</w:t>
            </w:r>
            <w:r>
              <w:rPr>
                <w:rFonts w:ascii="Times New Roman" w:hAnsi="Times New Roman" w:cs="Times New Roman"/>
                <w:spacing w:val="-6"/>
                <w:sz w:val="24"/>
                <w:lang w:val="en-US"/>
              </w:rPr>
              <w:t>接排放标准。即COD≤</w:t>
            </w:r>
            <w:r>
              <w:rPr>
                <w:rFonts w:hint="eastAsia" w:ascii="Times New Roman" w:hAnsi="Times New Roman" w:cs="Times New Roman"/>
                <w:spacing w:val="-6"/>
                <w:sz w:val="24"/>
                <w:lang w:val="en-US" w:eastAsia="zh-CN"/>
              </w:rPr>
              <w:t>60</w:t>
            </w:r>
            <w:r>
              <w:rPr>
                <w:rFonts w:ascii="Times New Roman" w:hAnsi="Times New Roman" w:cs="Times New Roman"/>
                <w:spacing w:val="-6"/>
                <w:sz w:val="24"/>
                <w:lang w:val="en-US"/>
              </w:rPr>
              <w:t>mg/L、SS≤</w:t>
            </w:r>
            <w:r>
              <w:rPr>
                <w:rFonts w:hint="eastAsia" w:ascii="Times New Roman" w:hAnsi="Times New Roman" w:cs="Times New Roman"/>
                <w:spacing w:val="-6"/>
                <w:sz w:val="24"/>
                <w:lang w:val="en-US" w:eastAsia="zh-CN"/>
              </w:rPr>
              <w:t>2</w:t>
            </w:r>
            <w:r>
              <w:rPr>
                <w:rFonts w:ascii="Times New Roman" w:hAnsi="Times New Roman" w:cs="Times New Roman"/>
                <w:spacing w:val="-6"/>
                <w:sz w:val="24"/>
                <w:lang w:val="en-US"/>
              </w:rPr>
              <w:t>0mg/L、石油类≤</w:t>
            </w:r>
            <w:r>
              <w:rPr>
                <w:rFonts w:hint="eastAsia" w:ascii="Times New Roman" w:hAnsi="Times New Roman" w:cs="Times New Roman"/>
                <w:spacing w:val="-6"/>
                <w:sz w:val="24"/>
                <w:lang w:val="en-US" w:eastAsia="zh-CN"/>
              </w:rPr>
              <w:t>3</w:t>
            </w:r>
            <w:r>
              <w:rPr>
                <w:rFonts w:ascii="Times New Roman" w:hAnsi="Times New Roman" w:cs="Times New Roman"/>
                <w:spacing w:val="-6"/>
                <w:sz w:val="24"/>
                <w:lang w:val="en-US"/>
              </w:rPr>
              <w:t>mg/L。</w:t>
            </w:r>
          </w:p>
          <w:p>
            <w:pPr>
              <w:pStyle w:val="18"/>
              <w:spacing w:before="159"/>
              <w:ind w:left="587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</w:rPr>
              <w:t>、废气检测</w:t>
            </w:r>
          </w:p>
          <w:p>
            <w:pPr>
              <w:pStyle w:val="18"/>
              <w:spacing w:before="159"/>
              <w:ind w:left="58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1"/>
              </w:rPr>
              <w:t>（</w:t>
            </w:r>
            <w:r>
              <w:rPr>
                <w:rFonts w:ascii="Times New Roman" w:hAnsi="Times New Roman" w:eastAsia="Times New Roman" w:cs="Times New Roman"/>
                <w:sz w:val="21"/>
              </w:rPr>
              <w:t>1</w:t>
            </w:r>
            <w:r>
              <w:rPr>
                <w:rFonts w:ascii="Times New Roman" w:hAnsi="Times New Roman" w:cs="Times New Roman"/>
                <w:sz w:val="21"/>
              </w:rPr>
              <w:t>）</w:t>
            </w:r>
            <w:r>
              <w:rPr>
                <w:rFonts w:ascii="Times New Roman" w:hAnsi="Times New Roman" w:cs="Times New Roman"/>
                <w:sz w:val="24"/>
              </w:rPr>
              <w:t>有组织废气</w:t>
            </w:r>
          </w:p>
          <w:p>
            <w:pPr>
              <w:pStyle w:val="18"/>
              <w:spacing w:before="159"/>
              <w:ind w:left="58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本项目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有组织废气</w:t>
            </w:r>
            <w:r>
              <w:rPr>
                <w:rFonts w:ascii="Times New Roman" w:hAnsi="Times New Roman" w:cs="Times New Roman"/>
                <w:sz w:val="24"/>
              </w:rPr>
              <w:t xml:space="preserve">检测结果详见表 </w:t>
            </w:r>
            <w:r>
              <w:rPr>
                <w:rFonts w:ascii="Times New Roman" w:hAnsi="Times New Roman" w:eastAsia="Times New Roman" w:cs="Times New Roman"/>
                <w:sz w:val="24"/>
              </w:rPr>
              <w:t>7-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3</w:t>
            </w:r>
            <w:r>
              <w:rPr>
                <w:rFonts w:hint="eastAsia" w:ascii="Times New Roman" w:hAnsi="Times New Roman" w:cs="Times New Roman"/>
                <w:sz w:val="24"/>
                <w:lang w:val="en-US"/>
              </w:rPr>
              <w:t>、7-4</w:t>
            </w:r>
            <w:r>
              <w:rPr>
                <w:rFonts w:ascii="Times New Roman" w:hAnsi="Times New Roman" w:cs="Times New Roman"/>
                <w:sz w:val="24"/>
              </w:rPr>
              <w:t>。</w:t>
            </w:r>
          </w:p>
          <w:tbl>
            <w:tblPr>
              <w:tblStyle w:val="13"/>
              <w:tblpPr w:leftFromText="180" w:rightFromText="180" w:vertAnchor="text" w:horzAnchor="page" w:tblpX="153" w:tblpY="454"/>
              <w:tblOverlap w:val="never"/>
              <w:tblW w:w="9639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836"/>
              <w:gridCol w:w="1087"/>
              <w:gridCol w:w="959"/>
              <w:gridCol w:w="952"/>
              <w:gridCol w:w="959"/>
              <w:gridCol w:w="959"/>
              <w:gridCol w:w="959"/>
              <w:gridCol w:w="959"/>
              <w:gridCol w:w="969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29" w:hRule="atLeast"/>
              </w:trPr>
              <w:tc>
                <w:tcPr>
                  <w:tcW w:w="1836" w:type="dxa"/>
                  <w:vMerge w:val="restart"/>
                  <w:vAlign w:val="center"/>
                </w:tcPr>
                <w:p>
                  <w:pPr>
                    <w:pStyle w:val="17"/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1"/>
                      <w:szCs w:val="21"/>
                    </w:rPr>
                    <w:t>检测项目</w:t>
                  </w:r>
                </w:p>
              </w:tc>
              <w:tc>
                <w:tcPr>
                  <w:tcW w:w="7803" w:type="dxa"/>
                  <w:gridSpan w:val="8"/>
                  <w:vAlign w:val="center"/>
                </w:tcPr>
                <w:p>
                  <w:pPr>
                    <w:pStyle w:val="17"/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1"/>
                      <w:szCs w:val="21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1"/>
                      <w:szCs w:val="21"/>
                      <w:lang w:val="en-US"/>
                    </w:rPr>
                    <w:t>点位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1"/>
                      <w:szCs w:val="21"/>
                    </w:rPr>
                    <w:t>名称</w:t>
                  </w:r>
                  <w:r>
                    <w:rPr>
                      <w:rFonts w:hint="eastAsia" w:ascii="Times New Roman" w:hAnsi="Times New Roman" w:cs="Times New Roman"/>
                      <w:b/>
                      <w:bCs/>
                      <w:sz w:val="21"/>
                      <w:szCs w:val="21"/>
                      <w:lang w:val="en-US"/>
                    </w:rPr>
                    <w:t>及日期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1"/>
                      <w:szCs w:val="21"/>
                    </w:rPr>
                    <w:t>/检测结果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23" w:hRule="atLeast"/>
              </w:trPr>
              <w:tc>
                <w:tcPr>
                  <w:tcW w:w="1836" w:type="dxa"/>
                  <w:vMerge w:val="continue"/>
                  <w:vAlign w:val="center"/>
                </w:tcPr>
                <w:p>
                  <w:pPr>
                    <w:pStyle w:val="17"/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1"/>
                      <w:szCs w:val="21"/>
                    </w:rPr>
                  </w:pPr>
                </w:p>
              </w:tc>
              <w:tc>
                <w:tcPr>
                  <w:tcW w:w="3957" w:type="dxa"/>
                  <w:gridSpan w:val="4"/>
                  <w:vAlign w:val="center"/>
                </w:tcPr>
                <w:p>
                  <w:pPr>
                    <w:widowControl/>
                    <w:autoSpaceDE/>
                    <w:autoSpaceDN/>
                    <w:spacing w:before="200" w:line="272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b/>
                      <w:bCs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b/>
                      <w:bCs/>
                      <w:sz w:val="21"/>
                      <w:szCs w:val="21"/>
                      <w:lang w:val="en-US"/>
                    </w:rPr>
                    <w:t>喷漆房排气筒2022.05.30</w:t>
                  </w:r>
                </w:p>
              </w:tc>
              <w:tc>
                <w:tcPr>
                  <w:tcW w:w="3846" w:type="dxa"/>
                  <w:gridSpan w:val="4"/>
                  <w:vAlign w:val="center"/>
                </w:tcPr>
                <w:p>
                  <w:pPr>
                    <w:widowControl/>
                    <w:autoSpaceDE/>
                    <w:autoSpaceDN/>
                    <w:spacing w:before="200" w:line="272" w:lineRule="auto"/>
                    <w:jc w:val="center"/>
                    <w:textAlignment w:val="center"/>
                    <w:rPr>
                      <w:rFonts w:ascii="Times New Roman" w:hAnsi="Times New Roman" w:cs="Times New Roman"/>
                      <w:b/>
                      <w:bCs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b/>
                      <w:bCs/>
                      <w:sz w:val="21"/>
                      <w:szCs w:val="21"/>
                      <w:lang w:val="en-US"/>
                    </w:rPr>
                    <w:t>喷漆房排气筒2022.05.31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21" w:hRule="atLeast"/>
              </w:trPr>
              <w:tc>
                <w:tcPr>
                  <w:tcW w:w="1836" w:type="dxa"/>
                  <w:vMerge w:val="continue"/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1087" w:type="dxa"/>
                  <w:vAlign w:val="center"/>
                </w:tcPr>
                <w:p>
                  <w:pPr>
                    <w:widowControl/>
                    <w:autoSpaceDE/>
                    <w:autoSpaceDN/>
                    <w:jc w:val="center"/>
                    <w:rPr>
                      <w:rFonts w:ascii="Times New Roman" w:hAnsi="Times New Roman" w:cs="Times New Roman"/>
                      <w:b/>
                      <w:bCs/>
                      <w:sz w:val="21"/>
                      <w:szCs w:val="21"/>
                      <w:lang w:val="en-US" w:bidi="ar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1"/>
                      <w:szCs w:val="21"/>
                      <w:lang w:val="en-US" w:bidi="ar-SA"/>
                    </w:rPr>
                    <w:t>第一次</w:t>
                  </w:r>
                </w:p>
              </w:tc>
              <w:tc>
                <w:tcPr>
                  <w:tcW w:w="959" w:type="dxa"/>
                  <w:vAlign w:val="center"/>
                </w:tcPr>
                <w:p>
                  <w:pPr>
                    <w:widowControl/>
                    <w:autoSpaceDE/>
                    <w:autoSpaceDN/>
                    <w:jc w:val="center"/>
                    <w:rPr>
                      <w:rFonts w:ascii="Times New Roman" w:hAnsi="Times New Roman" w:cs="Times New Roman"/>
                      <w:b/>
                      <w:bCs/>
                      <w:sz w:val="21"/>
                      <w:szCs w:val="21"/>
                      <w:lang w:val="en-US" w:bidi="ar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1"/>
                      <w:szCs w:val="21"/>
                      <w:lang w:val="en-US" w:bidi="ar-SA"/>
                    </w:rPr>
                    <w:t>第二次</w:t>
                  </w:r>
                </w:p>
              </w:tc>
              <w:tc>
                <w:tcPr>
                  <w:tcW w:w="952" w:type="dxa"/>
                  <w:vAlign w:val="center"/>
                </w:tcPr>
                <w:p>
                  <w:pPr>
                    <w:widowControl/>
                    <w:autoSpaceDE/>
                    <w:autoSpaceDN/>
                    <w:jc w:val="center"/>
                    <w:rPr>
                      <w:rFonts w:ascii="Times New Roman" w:hAnsi="Times New Roman" w:cs="Times New Roman"/>
                      <w:b/>
                      <w:bCs/>
                      <w:sz w:val="21"/>
                      <w:szCs w:val="21"/>
                      <w:lang w:val="en-US" w:bidi="ar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1"/>
                      <w:szCs w:val="21"/>
                      <w:lang w:val="en-US" w:bidi="ar-SA"/>
                    </w:rPr>
                    <w:t>第三次</w:t>
                  </w:r>
                </w:p>
              </w:tc>
              <w:tc>
                <w:tcPr>
                  <w:tcW w:w="959" w:type="dxa"/>
                  <w:vAlign w:val="center"/>
                </w:tcPr>
                <w:p>
                  <w:pPr>
                    <w:widowControl/>
                    <w:autoSpaceDE/>
                    <w:autoSpaceDN/>
                    <w:jc w:val="center"/>
                    <w:rPr>
                      <w:rFonts w:ascii="Times New Roman" w:hAnsi="Times New Roman" w:cs="Times New Roman"/>
                      <w:b/>
                      <w:bCs/>
                      <w:sz w:val="21"/>
                      <w:szCs w:val="21"/>
                      <w:lang w:val="en-US" w:bidi="ar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1"/>
                      <w:szCs w:val="21"/>
                      <w:lang w:val="en-US" w:bidi="ar-SA"/>
                    </w:rPr>
                    <w:t>平均值</w:t>
                  </w:r>
                </w:p>
              </w:tc>
              <w:tc>
                <w:tcPr>
                  <w:tcW w:w="959" w:type="dxa"/>
                  <w:vAlign w:val="center"/>
                </w:tcPr>
                <w:p>
                  <w:pPr>
                    <w:widowControl/>
                    <w:autoSpaceDE/>
                    <w:autoSpaceDN/>
                    <w:jc w:val="center"/>
                    <w:textAlignment w:val="center"/>
                    <w:rPr>
                      <w:rFonts w:ascii="Times New Roman" w:hAnsi="Times New Roman" w:cs="Times New Roman"/>
                      <w:b/>
                      <w:bCs/>
                      <w:sz w:val="21"/>
                      <w:szCs w:val="21"/>
                      <w:lang w:val="en-US" w:bidi="ar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1"/>
                      <w:szCs w:val="21"/>
                      <w:lang w:val="en-US" w:bidi="ar-SA"/>
                    </w:rPr>
                    <w:t>第一次</w:t>
                  </w:r>
                </w:p>
              </w:tc>
              <w:tc>
                <w:tcPr>
                  <w:tcW w:w="959" w:type="dxa"/>
                  <w:vAlign w:val="center"/>
                </w:tcPr>
                <w:p>
                  <w:pPr>
                    <w:widowControl/>
                    <w:autoSpaceDE/>
                    <w:autoSpaceDN/>
                    <w:jc w:val="center"/>
                    <w:textAlignment w:val="center"/>
                    <w:rPr>
                      <w:rFonts w:ascii="Times New Roman" w:hAnsi="Times New Roman" w:cs="Times New Roman"/>
                      <w:b/>
                      <w:bCs/>
                      <w:sz w:val="21"/>
                      <w:szCs w:val="21"/>
                      <w:lang w:val="en-US" w:bidi="ar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1"/>
                      <w:szCs w:val="21"/>
                      <w:lang w:val="en-US" w:bidi="ar-SA"/>
                    </w:rPr>
                    <w:t>第二次</w:t>
                  </w:r>
                </w:p>
              </w:tc>
              <w:tc>
                <w:tcPr>
                  <w:tcW w:w="959" w:type="dxa"/>
                  <w:vAlign w:val="center"/>
                </w:tcPr>
                <w:p>
                  <w:pPr>
                    <w:widowControl/>
                    <w:autoSpaceDE/>
                    <w:autoSpaceDN/>
                    <w:jc w:val="center"/>
                    <w:textAlignment w:val="center"/>
                    <w:rPr>
                      <w:rFonts w:ascii="Times New Roman" w:hAnsi="Times New Roman" w:cs="Times New Roman"/>
                      <w:b/>
                      <w:bCs/>
                      <w:sz w:val="21"/>
                      <w:szCs w:val="21"/>
                      <w:lang w:val="en-US" w:bidi="ar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1"/>
                      <w:szCs w:val="21"/>
                      <w:lang w:val="en-US" w:bidi="ar-SA"/>
                    </w:rPr>
                    <w:t>第三次</w:t>
                  </w:r>
                </w:p>
              </w:tc>
              <w:tc>
                <w:tcPr>
                  <w:tcW w:w="969" w:type="dxa"/>
                  <w:vAlign w:val="center"/>
                </w:tcPr>
                <w:p>
                  <w:pPr>
                    <w:widowControl/>
                    <w:autoSpaceDE/>
                    <w:autoSpaceDN/>
                    <w:jc w:val="center"/>
                    <w:textAlignment w:val="center"/>
                    <w:rPr>
                      <w:rFonts w:ascii="Times New Roman" w:hAnsi="Times New Roman" w:cs="Times New Roman"/>
                      <w:b/>
                      <w:bCs/>
                      <w:sz w:val="21"/>
                      <w:szCs w:val="21"/>
                      <w:lang w:val="en-US" w:bidi="ar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1"/>
                      <w:szCs w:val="21"/>
                      <w:lang w:val="en-US" w:bidi="ar-SA"/>
                    </w:rPr>
                    <w:t>平均值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12" w:hRule="atLeast"/>
              </w:trPr>
              <w:tc>
                <w:tcPr>
                  <w:tcW w:w="1836" w:type="dxa"/>
                  <w:vAlign w:val="center"/>
                </w:tcPr>
                <w:p>
                  <w:pPr>
                    <w:pStyle w:val="17"/>
                    <w:ind w:firstLine="0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 w:bidi="ar-SA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 w:bidi="ar-SA"/>
                    </w:rPr>
                    <w:t>颗粒物</w:t>
                  </w:r>
                </w:p>
              </w:tc>
              <w:tc>
                <w:tcPr>
                  <w:tcW w:w="1087" w:type="dxa"/>
                  <w:vAlign w:val="center"/>
                </w:tcPr>
                <w:p>
                  <w:pPr>
                    <w:pStyle w:val="17"/>
                    <w:widowControl/>
                    <w:autoSpaceDE/>
                    <w:autoSpaceDN/>
                    <w:ind w:firstLine="0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  <w:t>＜20</w:t>
                  </w:r>
                </w:p>
              </w:tc>
              <w:tc>
                <w:tcPr>
                  <w:tcW w:w="959" w:type="dxa"/>
                  <w:vAlign w:val="center"/>
                </w:tcPr>
                <w:p>
                  <w:pPr>
                    <w:widowControl/>
                    <w:autoSpaceDE/>
                    <w:autoSpaceDN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  <w:t>＜20</w:t>
                  </w:r>
                </w:p>
              </w:tc>
              <w:tc>
                <w:tcPr>
                  <w:tcW w:w="952" w:type="dxa"/>
                  <w:vAlign w:val="center"/>
                </w:tcPr>
                <w:p>
                  <w:pPr>
                    <w:widowControl/>
                    <w:autoSpaceDE/>
                    <w:autoSpaceDN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  <w:t>＜20</w:t>
                  </w:r>
                </w:p>
              </w:tc>
              <w:tc>
                <w:tcPr>
                  <w:tcW w:w="959" w:type="dxa"/>
                  <w:vAlign w:val="center"/>
                </w:tcPr>
                <w:p>
                  <w:pPr>
                    <w:widowControl/>
                    <w:autoSpaceDE/>
                    <w:autoSpaceDN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  <w:t>＜20</w:t>
                  </w:r>
                </w:p>
              </w:tc>
              <w:tc>
                <w:tcPr>
                  <w:tcW w:w="959" w:type="dxa"/>
                  <w:vAlign w:val="center"/>
                </w:tcPr>
                <w:p>
                  <w:pPr>
                    <w:widowControl/>
                    <w:autoSpaceDE/>
                    <w:autoSpaceDN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  <w:t>＜20</w:t>
                  </w:r>
                </w:p>
              </w:tc>
              <w:tc>
                <w:tcPr>
                  <w:tcW w:w="959" w:type="dxa"/>
                  <w:vAlign w:val="center"/>
                </w:tcPr>
                <w:p>
                  <w:pPr>
                    <w:widowControl/>
                    <w:autoSpaceDE/>
                    <w:autoSpaceDN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22.3</w:t>
                  </w:r>
                </w:p>
              </w:tc>
              <w:tc>
                <w:tcPr>
                  <w:tcW w:w="959" w:type="dxa"/>
                  <w:vAlign w:val="center"/>
                </w:tcPr>
                <w:p>
                  <w:pPr>
                    <w:widowControl/>
                    <w:autoSpaceDE/>
                    <w:autoSpaceDN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  <w:t>＜20</w:t>
                  </w:r>
                </w:p>
              </w:tc>
              <w:tc>
                <w:tcPr>
                  <w:tcW w:w="969" w:type="dxa"/>
                  <w:vAlign w:val="center"/>
                </w:tcPr>
                <w:p>
                  <w:pPr>
                    <w:widowControl/>
                    <w:autoSpaceDE/>
                    <w:autoSpaceDN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  <w:t>＜20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87" w:hRule="atLeast"/>
              </w:trPr>
              <w:tc>
                <w:tcPr>
                  <w:tcW w:w="1836" w:type="dxa"/>
                  <w:vAlign w:val="center"/>
                </w:tcPr>
                <w:p>
                  <w:pPr>
                    <w:pStyle w:val="17"/>
                    <w:ind w:firstLine="0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 w:bidi="ar-SA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 w:bidi="ar-SA"/>
                    </w:rPr>
                    <w:t>甲苯</w:t>
                  </w:r>
                </w:p>
              </w:tc>
              <w:tc>
                <w:tcPr>
                  <w:tcW w:w="1087" w:type="dxa"/>
                  <w:vAlign w:val="center"/>
                </w:tcPr>
                <w:p>
                  <w:pPr>
                    <w:pStyle w:val="17"/>
                    <w:widowControl/>
                    <w:autoSpaceDE/>
                    <w:autoSpaceDN/>
                    <w:ind w:firstLine="0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/>
                      <w:sz w:val="21"/>
                      <w:szCs w:val="21"/>
                      <w:lang w:val="en-US"/>
                    </w:rPr>
                    <w:t>0.088</w:t>
                  </w:r>
                </w:p>
              </w:tc>
              <w:tc>
                <w:tcPr>
                  <w:tcW w:w="959" w:type="dxa"/>
                  <w:vAlign w:val="center"/>
                </w:tcPr>
                <w:p>
                  <w:pPr>
                    <w:widowControl/>
                    <w:autoSpaceDE/>
                    <w:autoSpaceDN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/>
                      <w:sz w:val="21"/>
                      <w:szCs w:val="21"/>
                      <w:lang w:val="en-US"/>
                    </w:rPr>
                    <w:t>0.077</w:t>
                  </w:r>
                </w:p>
              </w:tc>
              <w:tc>
                <w:tcPr>
                  <w:tcW w:w="952" w:type="dxa"/>
                  <w:vAlign w:val="center"/>
                </w:tcPr>
                <w:p>
                  <w:pPr>
                    <w:widowControl/>
                    <w:autoSpaceDE/>
                    <w:autoSpaceDN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/>
                      <w:sz w:val="21"/>
                      <w:szCs w:val="21"/>
                      <w:lang w:val="en-US"/>
                    </w:rPr>
                    <w:t>0.129</w:t>
                  </w:r>
                </w:p>
              </w:tc>
              <w:tc>
                <w:tcPr>
                  <w:tcW w:w="959" w:type="dxa"/>
                  <w:vAlign w:val="center"/>
                </w:tcPr>
                <w:p>
                  <w:pPr>
                    <w:widowControl/>
                    <w:autoSpaceDE/>
                    <w:autoSpaceDN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/>
                      <w:sz w:val="21"/>
                      <w:szCs w:val="21"/>
                      <w:lang w:val="en-US"/>
                    </w:rPr>
                    <w:t>0.098</w:t>
                  </w:r>
                </w:p>
              </w:tc>
              <w:tc>
                <w:tcPr>
                  <w:tcW w:w="959" w:type="dxa"/>
                  <w:vAlign w:val="center"/>
                </w:tcPr>
                <w:p>
                  <w:pPr>
                    <w:widowControl/>
                    <w:autoSpaceDE/>
                    <w:autoSpaceDN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/>
                      <w:sz w:val="21"/>
                      <w:szCs w:val="21"/>
                      <w:lang w:val="en-US"/>
                    </w:rPr>
                    <w:t>0.071</w:t>
                  </w:r>
                </w:p>
              </w:tc>
              <w:tc>
                <w:tcPr>
                  <w:tcW w:w="959" w:type="dxa"/>
                  <w:vAlign w:val="center"/>
                </w:tcPr>
                <w:p>
                  <w:pPr>
                    <w:widowControl/>
                    <w:autoSpaceDE/>
                    <w:autoSpaceDN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/>
                      <w:sz w:val="21"/>
                      <w:szCs w:val="21"/>
                      <w:lang w:val="en-US"/>
                    </w:rPr>
                    <w:t>0.015</w:t>
                  </w:r>
                </w:p>
              </w:tc>
              <w:tc>
                <w:tcPr>
                  <w:tcW w:w="959" w:type="dxa"/>
                  <w:vAlign w:val="center"/>
                </w:tcPr>
                <w:p>
                  <w:pPr>
                    <w:widowControl/>
                    <w:autoSpaceDE/>
                    <w:autoSpaceDN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/>
                      <w:sz w:val="21"/>
                      <w:szCs w:val="21"/>
                      <w:lang w:val="en-US"/>
                    </w:rPr>
                    <w:t>0.004L</w:t>
                  </w:r>
                </w:p>
              </w:tc>
              <w:tc>
                <w:tcPr>
                  <w:tcW w:w="969" w:type="dxa"/>
                  <w:vAlign w:val="center"/>
                </w:tcPr>
                <w:p>
                  <w:pPr>
                    <w:widowControl/>
                    <w:autoSpaceDE/>
                    <w:autoSpaceDN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/>
                      <w:sz w:val="21"/>
                      <w:szCs w:val="21"/>
                      <w:lang w:val="en-US"/>
                    </w:rPr>
                    <w:t>0.029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16" w:hRule="atLeast"/>
              </w:trPr>
              <w:tc>
                <w:tcPr>
                  <w:tcW w:w="1836" w:type="dxa"/>
                  <w:vAlign w:val="center"/>
                </w:tcPr>
                <w:p>
                  <w:pPr>
                    <w:pStyle w:val="17"/>
                    <w:ind w:firstLine="0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 w:bidi="ar-SA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 w:bidi="ar-SA"/>
                    </w:rPr>
                    <w:t>间,对二甲苯</w:t>
                  </w:r>
                </w:p>
              </w:tc>
              <w:tc>
                <w:tcPr>
                  <w:tcW w:w="1087" w:type="dxa"/>
                  <w:vAlign w:val="center"/>
                </w:tcPr>
                <w:p>
                  <w:pPr>
                    <w:pStyle w:val="17"/>
                    <w:widowControl/>
                    <w:autoSpaceDE/>
                    <w:autoSpaceDN/>
                    <w:ind w:firstLine="0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/>
                      <w:sz w:val="21"/>
                      <w:szCs w:val="21"/>
                      <w:lang w:val="en-US"/>
                    </w:rPr>
                    <w:t>0.009L</w:t>
                  </w:r>
                </w:p>
              </w:tc>
              <w:tc>
                <w:tcPr>
                  <w:tcW w:w="959" w:type="dxa"/>
                  <w:vAlign w:val="center"/>
                </w:tcPr>
                <w:p>
                  <w:pPr>
                    <w:widowControl/>
                    <w:autoSpaceDE/>
                    <w:autoSpaceDN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/>
                      <w:sz w:val="21"/>
                      <w:szCs w:val="21"/>
                      <w:lang w:val="en-US"/>
                    </w:rPr>
                    <w:t>0.009L</w:t>
                  </w:r>
                </w:p>
              </w:tc>
              <w:tc>
                <w:tcPr>
                  <w:tcW w:w="952" w:type="dxa"/>
                  <w:vAlign w:val="center"/>
                </w:tcPr>
                <w:p>
                  <w:pPr>
                    <w:widowControl/>
                    <w:autoSpaceDE/>
                    <w:autoSpaceDN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/>
                      <w:sz w:val="21"/>
                      <w:szCs w:val="21"/>
                      <w:lang w:val="en-US"/>
                    </w:rPr>
                    <w:t>0.024</w:t>
                  </w:r>
                </w:p>
              </w:tc>
              <w:tc>
                <w:tcPr>
                  <w:tcW w:w="959" w:type="dxa"/>
                  <w:vAlign w:val="center"/>
                </w:tcPr>
                <w:p>
                  <w:pPr>
                    <w:widowControl/>
                    <w:autoSpaceDE/>
                    <w:autoSpaceDN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/>
                      <w:sz w:val="21"/>
                      <w:szCs w:val="21"/>
                      <w:lang w:val="en-US"/>
                    </w:rPr>
                    <w:t>0.011</w:t>
                  </w:r>
                </w:p>
              </w:tc>
              <w:tc>
                <w:tcPr>
                  <w:tcW w:w="959" w:type="dxa"/>
                  <w:vAlign w:val="center"/>
                </w:tcPr>
                <w:p>
                  <w:pPr>
                    <w:widowControl/>
                    <w:autoSpaceDE/>
                    <w:autoSpaceDN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/>
                      <w:sz w:val="21"/>
                      <w:szCs w:val="21"/>
                      <w:lang w:val="en-US"/>
                    </w:rPr>
                    <w:t>0.009L</w:t>
                  </w:r>
                </w:p>
              </w:tc>
              <w:tc>
                <w:tcPr>
                  <w:tcW w:w="959" w:type="dxa"/>
                  <w:vAlign w:val="center"/>
                </w:tcPr>
                <w:p>
                  <w:pPr>
                    <w:widowControl/>
                    <w:autoSpaceDE/>
                    <w:autoSpaceDN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/>
                      <w:sz w:val="21"/>
                      <w:szCs w:val="21"/>
                      <w:lang w:val="en-US"/>
                    </w:rPr>
                    <w:t>0.010</w:t>
                  </w:r>
                </w:p>
              </w:tc>
              <w:tc>
                <w:tcPr>
                  <w:tcW w:w="959" w:type="dxa"/>
                  <w:vAlign w:val="center"/>
                </w:tcPr>
                <w:p>
                  <w:pPr>
                    <w:widowControl/>
                    <w:autoSpaceDE/>
                    <w:autoSpaceDN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/>
                      <w:sz w:val="21"/>
                      <w:szCs w:val="21"/>
                      <w:lang w:val="en-US"/>
                    </w:rPr>
                    <w:t>0.009L</w:t>
                  </w:r>
                </w:p>
              </w:tc>
              <w:tc>
                <w:tcPr>
                  <w:tcW w:w="969" w:type="dxa"/>
                  <w:vAlign w:val="center"/>
                </w:tcPr>
                <w:p>
                  <w:pPr>
                    <w:widowControl/>
                    <w:autoSpaceDE/>
                    <w:autoSpaceDN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/>
                      <w:sz w:val="21"/>
                      <w:szCs w:val="21"/>
                      <w:lang w:val="en-US"/>
                    </w:rPr>
                    <w:t>0.009L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28" w:hRule="atLeast"/>
              </w:trPr>
              <w:tc>
                <w:tcPr>
                  <w:tcW w:w="1836" w:type="dxa"/>
                  <w:vAlign w:val="center"/>
                </w:tcPr>
                <w:p>
                  <w:pPr>
                    <w:pStyle w:val="17"/>
                    <w:ind w:firstLine="0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 w:bidi="ar-SA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 w:bidi="ar-SA"/>
                    </w:rPr>
                    <w:t>邻-二甲苯</w:t>
                  </w:r>
                </w:p>
              </w:tc>
              <w:tc>
                <w:tcPr>
                  <w:tcW w:w="1087" w:type="dxa"/>
                  <w:vAlign w:val="center"/>
                </w:tcPr>
                <w:p>
                  <w:pPr>
                    <w:pStyle w:val="17"/>
                    <w:widowControl/>
                    <w:autoSpaceDE/>
                    <w:autoSpaceDN/>
                    <w:ind w:firstLine="0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/>
                      <w:sz w:val="21"/>
                      <w:szCs w:val="21"/>
                      <w:lang w:val="en-US"/>
                    </w:rPr>
                    <w:t>0.004L</w:t>
                  </w:r>
                </w:p>
              </w:tc>
              <w:tc>
                <w:tcPr>
                  <w:tcW w:w="959" w:type="dxa"/>
                  <w:vAlign w:val="center"/>
                </w:tcPr>
                <w:p>
                  <w:pPr>
                    <w:widowControl/>
                    <w:autoSpaceDE/>
                    <w:autoSpaceDN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/>
                      <w:sz w:val="21"/>
                      <w:szCs w:val="21"/>
                      <w:lang w:val="en-US"/>
                    </w:rPr>
                    <w:t>0.004L</w:t>
                  </w:r>
                </w:p>
              </w:tc>
              <w:tc>
                <w:tcPr>
                  <w:tcW w:w="952" w:type="dxa"/>
                  <w:vAlign w:val="center"/>
                </w:tcPr>
                <w:p>
                  <w:pPr>
                    <w:widowControl/>
                    <w:autoSpaceDE/>
                    <w:autoSpaceDN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/>
                      <w:sz w:val="21"/>
                      <w:szCs w:val="21"/>
                      <w:lang w:val="en-US"/>
                    </w:rPr>
                    <w:t>0.034</w:t>
                  </w:r>
                </w:p>
              </w:tc>
              <w:tc>
                <w:tcPr>
                  <w:tcW w:w="959" w:type="dxa"/>
                  <w:vAlign w:val="center"/>
                </w:tcPr>
                <w:p>
                  <w:pPr>
                    <w:widowControl/>
                    <w:autoSpaceDE/>
                    <w:autoSpaceDN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/>
                      <w:sz w:val="21"/>
                      <w:szCs w:val="21"/>
                      <w:lang w:val="en-US"/>
                    </w:rPr>
                    <w:t>0.013</w:t>
                  </w:r>
                </w:p>
              </w:tc>
              <w:tc>
                <w:tcPr>
                  <w:tcW w:w="959" w:type="dxa"/>
                  <w:vAlign w:val="center"/>
                </w:tcPr>
                <w:p>
                  <w:pPr>
                    <w:widowControl/>
                    <w:autoSpaceDE/>
                    <w:autoSpaceDN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/>
                      <w:sz w:val="21"/>
                      <w:szCs w:val="21"/>
                      <w:lang w:val="en-US"/>
                    </w:rPr>
                    <w:t>0.012</w:t>
                  </w:r>
                </w:p>
              </w:tc>
              <w:tc>
                <w:tcPr>
                  <w:tcW w:w="959" w:type="dxa"/>
                  <w:vAlign w:val="center"/>
                </w:tcPr>
                <w:p>
                  <w:pPr>
                    <w:widowControl/>
                    <w:autoSpaceDE/>
                    <w:autoSpaceDN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/>
                      <w:sz w:val="21"/>
                      <w:szCs w:val="21"/>
                      <w:lang w:val="en-US"/>
                    </w:rPr>
                    <w:t>0.004L</w:t>
                  </w:r>
                </w:p>
              </w:tc>
              <w:tc>
                <w:tcPr>
                  <w:tcW w:w="959" w:type="dxa"/>
                  <w:vAlign w:val="center"/>
                </w:tcPr>
                <w:p>
                  <w:pPr>
                    <w:widowControl/>
                    <w:autoSpaceDE/>
                    <w:autoSpaceDN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/>
                      <w:sz w:val="21"/>
                      <w:szCs w:val="21"/>
                      <w:lang w:val="en-US"/>
                    </w:rPr>
                    <w:t>0.004L</w:t>
                  </w:r>
                </w:p>
              </w:tc>
              <w:tc>
                <w:tcPr>
                  <w:tcW w:w="969" w:type="dxa"/>
                  <w:vAlign w:val="center"/>
                </w:tcPr>
                <w:p>
                  <w:pPr>
                    <w:widowControl/>
                    <w:autoSpaceDE/>
                    <w:autoSpaceDN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/>
                      <w:sz w:val="21"/>
                      <w:szCs w:val="21"/>
                      <w:lang w:val="en-US"/>
                    </w:rPr>
                    <w:t>0.005</w:t>
                  </w:r>
                </w:p>
              </w:tc>
            </w:tr>
          </w:tbl>
          <w:p>
            <w:pPr>
              <w:pStyle w:val="18"/>
              <w:tabs>
                <w:tab w:val="left" w:pos="778"/>
              </w:tabs>
              <w:spacing w:before="158" w:line="253" w:lineRule="exact"/>
              <w:ind w:left="25"/>
              <w:jc w:val="center"/>
              <w:rPr>
                <w:rFonts w:ascii="Times New Roman" w:hAnsi="Times New Roman" w:cs="Times New Roman"/>
                <w:bCs/>
                <w:sz w:val="21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1"/>
              </w:rPr>
              <w:t>表</w:t>
            </w:r>
            <w:r>
              <w:rPr>
                <w:rFonts w:ascii="Times New Roman" w:hAnsi="Times New Roman" w:cs="Times New Roman"/>
                <w:bCs/>
                <w:spacing w:val="-55"/>
                <w:sz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sz w:val="21"/>
              </w:rPr>
              <w:t>7-</w:t>
            </w:r>
            <w:r>
              <w:rPr>
                <w:rFonts w:ascii="Times New Roman" w:hAnsi="Times New Roman" w:cs="Times New Roman"/>
                <w:bCs/>
                <w:sz w:val="21"/>
                <w:lang w:val="en-US"/>
              </w:rPr>
              <w:t>3</w:t>
            </w:r>
            <w:r>
              <w:rPr>
                <w:rFonts w:ascii="Times New Roman" w:hAnsi="Times New Roman" w:eastAsia="Times New Roman" w:cs="Times New Roman"/>
                <w:bCs/>
                <w:sz w:val="21"/>
              </w:rPr>
              <w:tab/>
            </w:r>
            <w:r>
              <w:rPr>
                <w:rFonts w:ascii="Times New Roman" w:hAnsi="Times New Roman" w:cs="Times New Roman"/>
                <w:bCs/>
                <w:sz w:val="21"/>
                <w:lang w:val="en-US"/>
              </w:rPr>
              <w:t>有组织废气</w:t>
            </w:r>
            <w:r>
              <w:rPr>
                <w:rFonts w:ascii="Times New Roman" w:hAnsi="Times New Roman" w:cs="Times New Roman"/>
                <w:bCs/>
                <w:sz w:val="21"/>
              </w:rPr>
              <w:t>监测结果一览表</w:t>
            </w:r>
            <w:r>
              <w:rPr>
                <w:rFonts w:hint="eastAsia" w:ascii="Times New Roman" w:hAnsi="Times New Roman" w:cs="Times New Roman"/>
                <w:bCs/>
                <w:sz w:val="21"/>
              </w:rPr>
              <w:t>（</w:t>
            </w:r>
            <w:r>
              <w:rPr>
                <w:rFonts w:hint="eastAsia" w:ascii="Times New Roman" w:hAnsi="Times New Roman" w:cs="Times New Roman"/>
                <w:bCs/>
                <w:sz w:val="21"/>
                <w:lang w:val="en-US"/>
              </w:rPr>
              <w:t>mg/m</w:t>
            </w:r>
            <w:r>
              <w:rPr>
                <w:rFonts w:hint="eastAsia" w:ascii="Times New Roman" w:hAnsi="Times New Roman" w:cs="Times New Roman"/>
                <w:bCs/>
                <w:sz w:val="21"/>
                <w:vertAlign w:val="superscript"/>
                <w:lang w:val="en-US"/>
              </w:rPr>
              <w:t>3</w:t>
            </w:r>
            <w:r>
              <w:rPr>
                <w:rFonts w:hint="eastAsia" w:ascii="Times New Roman" w:hAnsi="Times New Roman" w:cs="Times New Roman"/>
                <w:bCs/>
                <w:sz w:val="21"/>
                <w:lang w:val="en-US"/>
              </w:rPr>
              <w:t>）</w:t>
            </w:r>
          </w:p>
          <w:p>
            <w:pPr>
              <w:pStyle w:val="5"/>
              <w:spacing w:line="364" w:lineRule="auto"/>
              <w:ind w:left="229" w:right="125" w:firstLine="432" w:firstLineChars="200"/>
              <w:jc w:val="both"/>
              <w:rPr>
                <w:rFonts w:ascii="Times New Roman" w:hAnsi="Times New Roman" w:cs="Times New Roman"/>
                <w:spacing w:val="-12"/>
              </w:rPr>
            </w:pPr>
          </w:p>
          <w:p>
            <w:pPr>
              <w:pStyle w:val="5"/>
              <w:spacing w:line="364" w:lineRule="auto"/>
              <w:ind w:left="229" w:right="125" w:firstLine="432" w:firstLineChars="200"/>
              <w:jc w:val="both"/>
              <w:rPr>
                <w:rFonts w:ascii="Times New Roman" w:hAnsi="Times New Roman" w:cs="Times New Roman"/>
                <w:spacing w:val="-4"/>
                <w:lang w:val="en-US"/>
              </w:rPr>
            </w:pPr>
            <w:r>
              <w:rPr>
                <w:rFonts w:ascii="Times New Roman" w:hAnsi="Times New Roman" w:cs="Times New Roman"/>
                <w:spacing w:val="-12"/>
              </w:rPr>
              <w:t xml:space="preserve">根据表 </w:t>
            </w:r>
            <w:r>
              <w:rPr>
                <w:rFonts w:ascii="Times New Roman" w:hAnsi="Times New Roman" w:eastAsia="Times New Roman" w:cs="Times New Roman"/>
              </w:rPr>
              <w:t>7-</w:t>
            </w:r>
            <w:r>
              <w:rPr>
                <w:rFonts w:ascii="Times New Roman" w:hAnsi="Times New Roman" w:cs="Times New Roman"/>
                <w:lang w:val="en-US"/>
              </w:rPr>
              <w:t>3</w:t>
            </w:r>
            <w:r>
              <w:rPr>
                <w:rFonts w:ascii="Times New Roman" w:hAnsi="Times New Roman" w:eastAsia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spacing w:val="6"/>
              </w:rPr>
              <w:t>检测结果显示，</w:t>
            </w:r>
            <w:r>
              <w:rPr>
                <w:rFonts w:hint="eastAsia" w:ascii="Times New Roman" w:hAnsi="Times New Roman" w:cs="Times New Roman"/>
                <w:spacing w:val="6"/>
                <w:lang w:val="en-US"/>
              </w:rPr>
              <w:t>有组织废气</w:t>
            </w:r>
            <w:r>
              <w:rPr>
                <w:rFonts w:ascii="Times New Roman" w:hAnsi="Times New Roman" w:cs="Times New Roman"/>
                <w:spacing w:val="6"/>
              </w:rPr>
              <w:t>两日监测值中</w:t>
            </w:r>
            <w:r>
              <w:rPr>
                <w:rFonts w:hint="eastAsia" w:ascii="Times New Roman" w:hAnsi="Times New Roman" w:cs="Times New Roman"/>
                <w:spacing w:val="6"/>
              </w:rPr>
              <w:t>：</w:t>
            </w:r>
            <w:r>
              <w:rPr>
                <w:rFonts w:hint="eastAsia" w:ascii="Times New Roman" w:hAnsi="Times New Roman" w:cs="Times New Roman"/>
                <w:spacing w:val="6"/>
                <w:lang w:val="en-US"/>
              </w:rPr>
              <w:t>颗粒物最大值为22.3mg/m</w:t>
            </w:r>
            <w:r>
              <w:rPr>
                <w:rFonts w:hint="eastAsia" w:ascii="Times New Roman" w:hAnsi="Times New Roman" w:cs="Times New Roman"/>
                <w:spacing w:val="6"/>
                <w:vertAlign w:val="superscript"/>
                <w:lang w:val="en-US"/>
              </w:rPr>
              <w:t>3</w:t>
            </w:r>
            <w:r>
              <w:rPr>
                <w:rFonts w:hint="eastAsia" w:ascii="Times New Roman" w:hAnsi="Times New Roman" w:cs="Times New Roman"/>
                <w:spacing w:val="6"/>
                <w:lang w:val="en-US"/>
              </w:rPr>
              <w:t>、甲苯</w:t>
            </w:r>
            <w:r>
              <w:rPr>
                <w:rFonts w:ascii="Times New Roman" w:hAnsi="Times New Roman" w:cs="Times New Roman"/>
                <w:spacing w:val="6"/>
              </w:rPr>
              <w:t>最大</w:t>
            </w:r>
            <w:r>
              <w:rPr>
                <w:rFonts w:hint="eastAsia" w:ascii="Times New Roman" w:hAnsi="Times New Roman" w:cs="Times New Roman"/>
                <w:spacing w:val="6"/>
                <w:lang w:val="en-US"/>
              </w:rPr>
              <w:t>值</w:t>
            </w:r>
            <w:r>
              <w:rPr>
                <w:rFonts w:ascii="Times New Roman" w:hAnsi="Times New Roman" w:cs="Times New Roman"/>
                <w:spacing w:val="6"/>
              </w:rPr>
              <w:t>为</w:t>
            </w:r>
            <w:r>
              <w:rPr>
                <w:rFonts w:hint="eastAsia" w:ascii="Times New Roman" w:hAnsi="Times New Roman" w:cs="Times New Roman"/>
                <w:spacing w:val="6"/>
                <w:lang w:val="en-US"/>
              </w:rPr>
              <w:t>0.12922.3mg/m</w:t>
            </w:r>
            <w:r>
              <w:rPr>
                <w:rFonts w:hint="eastAsia" w:ascii="Times New Roman" w:hAnsi="Times New Roman" w:cs="Times New Roman"/>
                <w:spacing w:val="6"/>
                <w:vertAlign w:val="superscript"/>
                <w:lang w:val="en-US"/>
              </w:rPr>
              <w:t>3</w:t>
            </w:r>
            <w:r>
              <w:rPr>
                <w:rFonts w:hint="eastAsia" w:ascii="Times New Roman" w:hAnsi="Times New Roman" w:cs="Times New Roman"/>
                <w:spacing w:val="-5"/>
              </w:rPr>
              <w:t>、</w:t>
            </w:r>
            <w:r>
              <w:rPr>
                <w:rFonts w:hint="eastAsia" w:ascii="Times New Roman" w:hAnsi="Times New Roman" w:cs="Times New Roman"/>
                <w:spacing w:val="-5"/>
                <w:lang w:val="en-US"/>
              </w:rPr>
              <w:t>二甲苯中最大值为0.058</w:t>
            </w:r>
            <w:r>
              <w:rPr>
                <w:rFonts w:hint="eastAsia" w:ascii="Times New Roman" w:hAnsi="Times New Roman" w:cs="Times New Roman"/>
                <w:spacing w:val="6"/>
                <w:lang w:val="en-US"/>
              </w:rPr>
              <w:t>mg/m</w:t>
            </w:r>
            <w:r>
              <w:rPr>
                <w:rFonts w:hint="eastAsia" w:ascii="Times New Roman" w:hAnsi="Times New Roman" w:cs="Times New Roman"/>
                <w:spacing w:val="6"/>
                <w:vertAlign w:val="superscript"/>
                <w:lang w:val="en-US"/>
              </w:rPr>
              <w:t>3</w:t>
            </w:r>
            <w:r>
              <w:rPr>
                <w:rFonts w:hint="eastAsia" w:ascii="Times New Roman" w:hAnsi="Times New Roman" w:cs="Times New Roman"/>
                <w:spacing w:val="-13"/>
              </w:rPr>
              <w:t>，</w:t>
            </w:r>
            <w:r>
              <w:rPr>
                <w:rFonts w:ascii="Times New Roman" w:hAnsi="Times New Roman" w:cs="Times New Roman"/>
                <w:spacing w:val="-1"/>
              </w:rPr>
              <w:t>均低于《</w:t>
            </w:r>
            <w:r>
              <w:rPr>
                <w:rFonts w:ascii="Times New Roman" w:hAnsi="Times New Roman" w:cs="Times New Roman"/>
                <w:spacing w:val="-1"/>
                <w:lang w:val="en-US"/>
              </w:rPr>
              <w:t>大气污染物综合排放标准</w:t>
            </w:r>
            <w:r>
              <w:rPr>
                <w:rFonts w:ascii="Times New Roman" w:hAnsi="Times New Roman" w:cs="Times New Roman"/>
                <w:spacing w:val="-1"/>
              </w:rPr>
              <w:t>》</w:t>
            </w:r>
            <w:r>
              <w:rPr>
                <w:rFonts w:ascii="Times New Roman" w:hAnsi="Times New Roman" w:cs="Times New Roman"/>
              </w:rPr>
              <w:t>（</w:t>
            </w:r>
            <w:r>
              <w:rPr>
                <w:rFonts w:ascii="Times New Roman" w:hAnsi="Times New Roman" w:eastAsia="Times New Roman" w:cs="Times New Roman"/>
              </w:rPr>
              <w:t>GB</w:t>
            </w:r>
            <w:r>
              <w:rPr>
                <w:rFonts w:ascii="Times New Roman" w:hAnsi="Times New Roman" w:cs="Times New Roman"/>
                <w:lang w:val="en-US"/>
              </w:rPr>
              <w:t>16297</w:t>
            </w:r>
            <w:r>
              <w:rPr>
                <w:rFonts w:ascii="Times New Roman" w:hAnsi="Times New Roman" w:eastAsia="Times New Roman" w:cs="Times New Roman"/>
              </w:rPr>
              <w:t>-1996</w:t>
            </w:r>
            <w:r>
              <w:rPr>
                <w:rFonts w:ascii="Times New Roman" w:hAnsi="Times New Roman" w:cs="Times New Roman"/>
              </w:rPr>
              <w:t>）</w:t>
            </w:r>
            <w:r>
              <w:rPr>
                <w:rFonts w:ascii="Times New Roman" w:hAnsi="Times New Roman" w:cs="Times New Roman"/>
                <w:spacing w:val="-32"/>
              </w:rPr>
              <w:t xml:space="preserve">表 </w:t>
            </w:r>
            <w:r>
              <w:rPr>
                <w:rFonts w:ascii="Times New Roman" w:hAnsi="Times New Roman" w:eastAsia="Times New Roman" w:cs="Times New Roman"/>
              </w:rPr>
              <w:t xml:space="preserve">2 </w:t>
            </w:r>
            <w:r>
              <w:rPr>
                <w:rFonts w:ascii="Times New Roman" w:hAnsi="Times New Roman" w:cs="Times New Roman"/>
              </w:rPr>
              <w:t>中的</w:t>
            </w:r>
            <w:r>
              <w:rPr>
                <w:rFonts w:ascii="Times New Roman" w:hAnsi="Times New Roman" w:cs="Times New Roman"/>
                <w:spacing w:val="-6"/>
              </w:rPr>
              <w:t>标准限值</w:t>
            </w:r>
            <w:r>
              <w:rPr>
                <w:rFonts w:ascii="Times New Roman" w:hAnsi="Times New Roman" w:cs="Times New Roman"/>
                <w:spacing w:val="-4"/>
              </w:rPr>
              <w:t>。</w:t>
            </w:r>
            <w:r>
              <w:rPr>
                <w:rFonts w:hint="eastAsia" w:ascii="Times New Roman" w:hAnsi="Times New Roman" w:cs="Times New Roman"/>
                <w:spacing w:val="-4"/>
                <w:lang w:val="en-US"/>
              </w:rPr>
              <w:t>项目有组织废气达标。</w:t>
            </w:r>
          </w:p>
          <w:p>
            <w:pPr>
              <w:pStyle w:val="18"/>
              <w:tabs>
                <w:tab w:val="left" w:pos="778"/>
              </w:tabs>
              <w:spacing w:before="158" w:line="253" w:lineRule="exact"/>
              <w:ind w:left="25"/>
              <w:jc w:val="center"/>
              <w:rPr>
                <w:rFonts w:ascii="Times New Roman" w:hAnsi="Times New Roman" w:cs="Times New Roman"/>
                <w:bCs/>
                <w:sz w:val="21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1"/>
              </w:rPr>
              <w:t>表</w:t>
            </w:r>
            <w:r>
              <w:rPr>
                <w:rFonts w:ascii="Times New Roman" w:hAnsi="Times New Roman" w:cs="Times New Roman"/>
                <w:bCs/>
                <w:spacing w:val="-55"/>
                <w:sz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sz w:val="21"/>
              </w:rPr>
              <w:t>7-</w:t>
            </w:r>
            <w:r>
              <w:rPr>
                <w:rFonts w:hint="eastAsia" w:ascii="Times New Roman" w:hAnsi="Times New Roman" w:cs="Times New Roman"/>
                <w:bCs/>
                <w:sz w:val="21"/>
                <w:lang w:val="en-US"/>
              </w:rPr>
              <w:t>4</w:t>
            </w:r>
            <w:r>
              <w:rPr>
                <w:rFonts w:ascii="Times New Roman" w:hAnsi="Times New Roman" w:eastAsia="Times New Roman" w:cs="Times New Roman"/>
                <w:bCs/>
                <w:sz w:val="21"/>
              </w:rPr>
              <w:tab/>
            </w:r>
            <w:r>
              <w:rPr>
                <w:rFonts w:hint="eastAsia" w:ascii="Times New Roman" w:hAnsi="Times New Roman" w:cs="Times New Roman"/>
                <w:bCs/>
                <w:sz w:val="21"/>
                <w:lang w:val="en-US"/>
              </w:rPr>
              <w:t>油烟</w:t>
            </w:r>
            <w:r>
              <w:rPr>
                <w:rFonts w:ascii="Times New Roman" w:hAnsi="Times New Roman" w:cs="Times New Roman"/>
                <w:bCs/>
                <w:sz w:val="21"/>
              </w:rPr>
              <w:t>监测结果一览表</w:t>
            </w:r>
            <w:r>
              <w:rPr>
                <w:rFonts w:hint="eastAsia" w:ascii="Times New Roman" w:hAnsi="Times New Roman" w:cs="Times New Roman"/>
                <w:bCs/>
                <w:sz w:val="21"/>
              </w:rPr>
              <w:t>（</w:t>
            </w:r>
            <w:r>
              <w:rPr>
                <w:rFonts w:hint="eastAsia" w:ascii="Times New Roman" w:hAnsi="Times New Roman" w:cs="Times New Roman"/>
                <w:bCs/>
                <w:sz w:val="21"/>
                <w:lang w:val="en-US"/>
              </w:rPr>
              <w:t>mg/m</w:t>
            </w:r>
            <w:r>
              <w:rPr>
                <w:rFonts w:hint="eastAsia" w:ascii="Times New Roman" w:hAnsi="Times New Roman" w:cs="Times New Roman"/>
                <w:bCs/>
                <w:sz w:val="21"/>
                <w:vertAlign w:val="superscript"/>
                <w:lang w:val="en-US"/>
              </w:rPr>
              <w:t>3</w:t>
            </w:r>
            <w:r>
              <w:rPr>
                <w:rFonts w:hint="eastAsia" w:ascii="Times New Roman" w:hAnsi="Times New Roman" w:cs="Times New Roman"/>
                <w:bCs/>
                <w:sz w:val="21"/>
                <w:lang w:val="en-US"/>
              </w:rPr>
              <w:t>）</w:t>
            </w:r>
          </w:p>
          <w:tbl>
            <w:tblPr>
              <w:tblStyle w:val="13"/>
              <w:tblW w:w="0" w:type="auto"/>
              <w:jc w:val="center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047"/>
              <w:gridCol w:w="1871"/>
              <w:gridCol w:w="1113"/>
              <w:gridCol w:w="1113"/>
              <w:gridCol w:w="1113"/>
              <w:gridCol w:w="1113"/>
              <w:gridCol w:w="1113"/>
              <w:gridCol w:w="1113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41" w:hRule="atLeast"/>
                <w:jc w:val="center"/>
              </w:trPr>
              <w:tc>
                <w:tcPr>
                  <w:tcW w:w="1047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lang w:val="en-US"/>
                    </w:rPr>
                    <w:t>日期</w:t>
                  </w:r>
                </w:p>
              </w:tc>
              <w:tc>
                <w:tcPr>
                  <w:tcW w:w="1871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lang w:val="en-US"/>
                    </w:rPr>
                    <w:t>检测参数</w:t>
                  </w:r>
                </w:p>
              </w:tc>
              <w:tc>
                <w:tcPr>
                  <w:tcW w:w="1113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lang w:val="en-US"/>
                    </w:rPr>
                    <w:t>结果1</w:t>
                  </w:r>
                </w:p>
              </w:tc>
              <w:tc>
                <w:tcPr>
                  <w:tcW w:w="1113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lang w:val="en-US"/>
                    </w:rPr>
                    <w:t>结果2</w:t>
                  </w:r>
                </w:p>
              </w:tc>
              <w:tc>
                <w:tcPr>
                  <w:tcW w:w="1113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lang w:val="en-US"/>
                    </w:rPr>
                    <w:t>结果3</w:t>
                  </w:r>
                </w:p>
              </w:tc>
              <w:tc>
                <w:tcPr>
                  <w:tcW w:w="1113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lang w:val="en-US"/>
                    </w:rPr>
                    <w:t>结果4</w:t>
                  </w:r>
                </w:p>
              </w:tc>
              <w:tc>
                <w:tcPr>
                  <w:tcW w:w="1113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lang w:val="en-US"/>
                    </w:rPr>
                    <w:t>结果</w:t>
                  </w:r>
                  <w:r>
                    <w:rPr>
                      <w:rFonts w:hint="eastAsia" w:ascii="Times New Roman" w:hAnsi="Times New Roman" w:cs="Times New Roman"/>
                      <w:b/>
                      <w:bCs/>
                      <w:lang w:val="en-US"/>
                    </w:rPr>
                    <w:t>5</w:t>
                  </w:r>
                </w:p>
              </w:tc>
              <w:tc>
                <w:tcPr>
                  <w:tcW w:w="1113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lang w:val="en-US"/>
                    </w:rPr>
                    <w:t>平均值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41" w:hRule="atLeast"/>
                <w:jc w:val="center"/>
              </w:trPr>
              <w:tc>
                <w:tcPr>
                  <w:tcW w:w="1047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lang w:val="en-US"/>
                    </w:rPr>
                    <w:t>202</w:t>
                  </w:r>
                  <w:r>
                    <w:rPr>
                      <w:rFonts w:hint="eastAsia" w:ascii="Times New Roman" w:hAnsi="Times New Roman" w:cs="Times New Roman"/>
                      <w:lang w:val="en-US"/>
                    </w:rPr>
                    <w:t>2</w:t>
                  </w:r>
                  <w:r>
                    <w:rPr>
                      <w:rFonts w:ascii="Times New Roman" w:hAnsi="Times New Roman" w:cs="Times New Roman"/>
                      <w:lang w:val="en-US"/>
                    </w:rPr>
                    <w:t>年</w:t>
                  </w:r>
                  <w:r>
                    <w:rPr>
                      <w:rFonts w:hint="eastAsia" w:ascii="Times New Roman" w:hAnsi="Times New Roman" w:cs="Times New Roman"/>
                      <w:lang w:val="en-US"/>
                    </w:rPr>
                    <w:t>05</w:t>
                  </w:r>
                  <w:r>
                    <w:rPr>
                      <w:rFonts w:ascii="Times New Roman" w:hAnsi="Times New Roman" w:cs="Times New Roman"/>
                      <w:lang w:val="en-US"/>
                    </w:rPr>
                    <w:t>月</w:t>
                  </w:r>
                  <w:r>
                    <w:rPr>
                      <w:rFonts w:hint="eastAsia" w:ascii="Times New Roman" w:hAnsi="Times New Roman" w:cs="Times New Roman"/>
                      <w:lang w:val="en-US"/>
                    </w:rPr>
                    <w:t>30</w:t>
                  </w:r>
                  <w:r>
                    <w:rPr>
                      <w:rFonts w:ascii="Times New Roman" w:hAnsi="Times New Roman" w:cs="Times New Roman"/>
                      <w:lang w:val="en-US"/>
                    </w:rPr>
                    <w:t>日</w:t>
                  </w:r>
                </w:p>
              </w:tc>
              <w:tc>
                <w:tcPr>
                  <w:tcW w:w="1871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lang w:val="en-US"/>
                    </w:rPr>
                    <w:t xml:space="preserve">油烟（进口）  </w:t>
                  </w:r>
                </w:p>
              </w:tc>
              <w:tc>
                <w:tcPr>
                  <w:tcW w:w="1113" w:type="dxa"/>
                  <w:vAlign w:val="center"/>
                </w:tcPr>
                <w:p>
                  <w:pPr>
                    <w:widowControl/>
                    <w:autoSpaceDE/>
                    <w:autoSpaceDN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/>
                      <w:sz w:val="21"/>
                      <w:szCs w:val="21"/>
                      <w:lang w:val="en-US"/>
                    </w:rPr>
                    <w:t>0.92</w:t>
                  </w:r>
                </w:p>
              </w:tc>
              <w:tc>
                <w:tcPr>
                  <w:tcW w:w="1113" w:type="dxa"/>
                  <w:vAlign w:val="center"/>
                </w:tcPr>
                <w:p>
                  <w:pPr>
                    <w:widowControl/>
                    <w:autoSpaceDE/>
                    <w:autoSpaceDN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/>
                      <w:sz w:val="21"/>
                      <w:szCs w:val="21"/>
                      <w:lang w:val="en-US"/>
                    </w:rPr>
                    <w:t>1.79</w:t>
                  </w:r>
                </w:p>
              </w:tc>
              <w:tc>
                <w:tcPr>
                  <w:tcW w:w="1113" w:type="dxa"/>
                  <w:vAlign w:val="center"/>
                </w:tcPr>
                <w:p>
                  <w:pPr>
                    <w:widowControl/>
                    <w:autoSpaceDE/>
                    <w:autoSpaceDN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/>
                      <w:sz w:val="21"/>
                      <w:szCs w:val="21"/>
                      <w:lang w:val="en-US"/>
                    </w:rPr>
                    <w:t>2.42</w:t>
                  </w:r>
                </w:p>
              </w:tc>
              <w:tc>
                <w:tcPr>
                  <w:tcW w:w="1113" w:type="dxa"/>
                  <w:vAlign w:val="center"/>
                </w:tcPr>
                <w:p>
                  <w:pPr>
                    <w:widowControl/>
                    <w:autoSpaceDE/>
                    <w:autoSpaceDN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/>
                      <w:sz w:val="21"/>
                      <w:szCs w:val="21"/>
                      <w:lang w:val="en-US"/>
                    </w:rPr>
                    <w:t>0.68</w:t>
                  </w:r>
                </w:p>
              </w:tc>
              <w:tc>
                <w:tcPr>
                  <w:tcW w:w="1113" w:type="dxa"/>
                  <w:vAlign w:val="center"/>
                </w:tcPr>
                <w:p>
                  <w:pPr>
                    <w:widowControl/>
                    <w:autoSpaceDE/>
                    <w:autoSpaceDN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/>
                      <w:sz w:val="21"/>
                      <w:szCs w:val="21"/>
                      <w:lang w:val="en-US"/>
                    </w:rPr>
                    <w:t>0.54</w:t>
                  </w:r>
                </w:p>
              </w:tc>
              <w:tc>
                <w:tcPr>
                  <w:tcW w:w="1113" w:type="dxa"/>
                  <w:vAlign w:val="center"/>
                </w:tcPr>
                <w:p>
                  <w:pPr>
                    <w:widowControl/>
                    <w:autoSpaceDE/>
                    <w:autoSpaceDN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/>
                      <w:sz w:val="21"/>
                      <w:szCs w:val="21"/>
                      <w:lang w:val="en-US"/>
                    </w:rPr>
                    <w:t>1.45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72" w:hRule="atLeast"/>
                <w:jc w:val="center"/>
              </w:trPr>
              <w:tc>
                <w:tcPr>
                  <w:tcW w:w="1047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</w:p>
              </w:tc>
              <w:tc>
                <w:tcPr>
                  <w:tcW w:w="1871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lang w:val="en-US"/>
                    </w:rPr>
                    <w:t>排风量（进口）（</w:t>
                  </w: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 w:bidi="ar-SA"/>
                    </w:rPr>
                    <w:t>（</w:t>
                  </w:r>
                  <w:r>
                    <w:rPr>
                      <w:rFonts w:hint="eastAsia" w:ascii="Times New Roman" w:hAnsi="Times New Roman"/>
                      <w:sz w:val="21"/>
                      <w:szCs w:val="21"/>
                      <w:lang w:val="en-US" w:bidi="ar-SA"/>
                    </w:rPr>
                    <w:t>m</w:t>
                  </w:r>
                  <w:r>
                    <w:rPr>
                      <w:rFonts w:hint="eastAsia" w:ascii="Times New Roman" w:hAnsi="Times New Roman"/>
                      <w:sz w:val="21"/>
                      <w:szCs w:val="21"/>
                      <w:vertAlign w:val="superscript"/>
                      <w:lang w:val="en-US" w:bidi="ar-SA"/>
                    </w:rPr>
                    <w:t>3</w:t>
                  </w:r>
                  <w:r>
                    <w:rPr>
                      <w:rFonts w:hint="eastAsia" w:ascii="Times New Roman" w:hAnsi="Times New Roman"/>
                      <w:sz w:val="21"/>
                      <w:szCs w:val="21"/>
                      <w:lang w:val="en-US" w:bidi="ar-SA"/>
                    </w:rPr>
                    <w:t>/h）</w:t>
                  </w:r>
                  <w:r>
                    <w:rPr>
                      <w:rFonts w:hint="eastAsia" w:ascii="Times New Roman" w:hAnsi="Times New Roman" w:cs="Times New Roman"/>
                      <w:lang w:val="en-US"/>
                    </w:rPr>
                    <w:t>）</w:t>
                  </w:r>
                </w:p>
              </w:tc>
              <w:tc>
                <w:tcPr>
                  <w:tcW w:w="1113" w:type="dxa"/>
                  <w:vAlign w:val="center"/>
                </w:tcPr>
                <w:p>
                  <w:pPr>
                    <w:widowControl/>
                    <w:autoSpaceDE/>
                    <w:autoSpaceDN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/>
                      <w:sz w:val="21"/>
                      <w:szCs w:val="21"/>
                      <w:lang w:val="en-US"/>
                    </w:rPr>
                    <w:t>754.1827</w:t>
                  </w:r>
                </w:p>
              </w:tc>
              <w:tc>
                <w:tcPr>
                  <w:tcW w:w="1113" w:type="dxa"/>
                  <w:vAlign w:val="center"/>
                </w:tcPr>
                <w:p>
                  <w:pPr>
                    <w:widowControl/>
                    <w:autoSpaceDE/>
                    <w:autoSpaceDN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/>
                      <w:sz w:val="21"/>
                      <w:szCs w:val="21"/>
                      <w:lang w:val="en-US"/>
                    </w:rPr>
                    <w:t>800.9882</w:t>
                  </w:r>
                </w:p>
              </w:tc>
              <w:tc>
                <w:tcPr>
                  <w:tcW w:w="1113" w:type="dxa"/>
                  <w:vAlign w:val="center"/>
                </w:tcPr>
                <w:p>
                  <w:pPr>
                    <w:widowControl/>
                    <w:autoSpaceDE/>
                    <w:autoSpaceDN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/>
                      <w:sz w:val="21"/>
                      <w:szCs w:val="21"/>
                      <w:lang w:val="en-US"/>
                    </w:rPr>
                    <w:t>848.1578</w:t>
                  </w:r>
                </w:p>
              </w:tc>
              <w:tc>
                <w:tcPr>
                  <w:tcW w:w="1113" w:type="dxa"/>
                  <w:vAlign w:val="center"/>
                </w:tcPr>
                <w:p>
                  <w:pPr>
                    <w:widowControl/>
                    <w:autoSpaceDE/>
                    <w:autoSpaceDN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/>
                      <w:sz w:val="21"/>
                      <w:szCs w:val="21"/>
                      <w:lang w:val="en-US"/>
                    </w:rPr>
                    <w:t>948.3466</w:t>
                  </w:r>
                </w:p>
              </w:tc>
              <w:tc>
                <w:tcPr>
                  <w:tcW w:w="1113" w:type="dxa"/>
                  <w:vAlign w:val="center"/>
                </w:tcPr>
                <w:p>
                  <w:pPr>
                    <w:widowControl/>
                    <w:autoSpaceDE/>
                    <w:autoSpaceDN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/>
                      <w:sz w:val="21"/>
                      <w:szCs w:val="21"/>
                      <w:lang w:val="en-US"/>
                    </w:rPr>
                    <w:t>908.6602</w:t>
                  </w:r>
                </w:p>
              </w:tc>
              <w:tc>
                <w:tcPr>
                  <w:tcW w:w="1113" w:type="dxa"/>
                  <w:vAlign w:val="center"/>
                </w:tcPr>
                <w:p>
                  <w:pPr>
                    <w:widowControl/>
                    <w:autoSpaceDE/>
                    <w:autoSpaceDN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/>
                      <w:sz w:val="21"/>
                      <w:szCs w:val="21"/>
                      <w:lang w:val="en-US"/>
                    </w:rPr>
                    <w:t>852.0671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41" w:hRule="atLeast"/>
                <w:jc w:val="center"/>
              </w:trPr>
              <w:tc>
                <w:tcPr>
                  <w:tcW w:w="1047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</w:p>
              </w:tc>
              <w:tc>
                <w:tcPr>
                  <w:tcW w:w="1871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lang w:val="en-US"/>
                    </w:rPr>
                    <w:t>油烟（出口）</w:t>
                  </w:r>
                </w:p>
              </w:tc>
              <w:tc>
                <w:tcPr>
                  <w:tcW w:w="1113" w:type="dxa"/>
                  <w:vAlign w:val="center"/>
                </w:tcPr>
                <w:p>
                  <w:pPr>
                    <w:widowControl/>
                    <w:autoSpaceDE/>
                    <w:autoSpaceDN/>
                    <w:jc w:val="center"/>
                    <w:textAlignment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/>
                      <w:sz w:val="21"/>
                      <w:szCs w:val="21"/>
                      <w:lang w:val="en-US"/>
                    </w:rPr>
                    <w:t>0.13</w:t>
                  </w:r>
                </w:p>
              </w:tc>
              <w:tc>
                <w:tcPr>
                  <w:tcW w:w="1113" w:type="dxa"/>
                  <w:vAlign w:val="center"/>
                </w:tcPr>
                <w:p>
                  <w:pPr>
                    <w:widowControl/>
                    <w:autoSpaceDE/>
                    <w:autoSpaceDN/>
                    <w:jc w:val="center"/>
                    <w:textAlignment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/>
                      <w:sz w:val="21"/>
                      <w:szCs w:val="21"/>
                      <w:lang w:val="en-US"/>
                    </w:rPr>
                    <w:t>0.40</w:t>
                  </w:r>
                </w:p>
              </w:tc>
              <w:tc>
                <w:tcPr>
                  <w:tcW w:w="1113" w:type="dxa"/>
                  <w:vAlign w:val="center"/>
                </w:tcPr>
                <w:p>
                  <w:pPr>
                    <w:widowControl/>
                    <w:autoSpaceDE/>
                    <w:autoSpaceDN/>
                    <w:jc w:val="center"/>
                    <w:textAlignment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/>
                      <w:sz w:val="21"/>
                      <w:szCs w:val="21"/>
                      <w:lang w:val="en-US"/>
                    </w:rPr>
                    <w:t>0.49</w:t>
                  </w:r>
                </w:p>
              </w:tc>
              <w:tc>
                <w:tcPr>
                  <w:tcW w:w="1113" w:type="dxa"/>
                  <w:vAlign w:val="center"/>
                </w:tcPr>
                <w:p>
                  <w:pPr>
                    <w:widowControl/>
                    <w:autoSpaceDE/>
                    <w:autoSpaceDN/>
                    <w:jc w:val="center"/>
                    <w:textAlignment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/>
                      <w:sz w:val="21"/>
                      <w:szCs w:val="21"/>
                      <w:lang w:val="en-US"/>
                    </w:rPr>
                    <w:t>0.34</w:t>
                  </w:r>
                </w:p>
              </w:tc>
              <w:tc>
                <w:tcPr>
                  <w:tcW w:w="1113" w:type="dxa"/>
                  <w:vAlign w:val="center"/>
                </w:tcPr>
                <w:p>
                  <w:pPr>
                    <w:widowControl/>
                    <w:autoSpaceDE/>
                    <w:autoSpaceDN/>
                    <w:jc w:val="center"/>
                    <w:textAlignment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/>
                      <w:sz w:val="21"/>
                      <w:szCs w:val="21"/>
                      <w:lang w:val="en-US"/>
                    </w:rPr>
                    <w:t>0.30</w:t>
                  </w:r>
                </w:p>
              </w:tc>
              <w:tc>
                <w:tcPr>
                  <w:tcW w:w="1113" w:type="dxa"/>
                  <w:vAlign w:val="center"/>
                </w:tcPr>
                <w:p>
                  <w:pPr>
                    <w:widowControl/>
                    <w:autoSpaceDE/>
                    <w:autoSpaceDN/>
                    <w:jc w:val="center"/>
                    <w:textAlignment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/>
                      <w:sz w:val="21"/>
                      <w:szCs w:val="21"/>
                      <w:lang w:val="en-US"/>
                    </w:rPr>
                    <w:t>0.33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72" w:hRule="atLeast"/>
                <w:jc w:val="center"/>
              </w:trPr>
              <w:tc>
                <w:tcPr>
                  <w:tcW w:w="1047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</w:p>
              </w:tc>
              <w:tc>
                <w:tcPr>
                  <w:tcW w:w="1871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lang w:val="en-US"/>
                    </w:rPr>
                    <w:t>排风量（出口）（</w:t>
                  </w: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 w:bidi="ar-SA"/>
                    </w:rPr>
                    <w:t>（</w:t>
                  </w:r>
                  <w:r>
                    <w:rPr>
                      <w:rFonts w:hint="eastAsia" w:ascii="Times New Roman" w:hAnsi="Times New Roman"/>
                      <w:sz w:val="21"/>
                      <w:szCs w:val="21"/>
                      <w:lang w:val="en-US" w:bidi="ar-SA"/>
                    </w:rPr>
                    <w:t>m</w:t>
                  </w:r>
                  <w:r>
                    <w:rPr>
                      <w:rFonts w:hint="eastAsia" w:ascii="Times New Roman" w:hAnsi="Times New Roman"/>
                      <w:sz w:val="21"/>
                      <w:szCs w:val="21"/>
                      <w:vertAlign w:val="superscript"/>
                      <w:lang w:val="en-US" w:bidi="ar-SA"/>
                    </w:rPr>
                    <w:t>3</w:t>
                  </w:r>
                  <w:r>
                    <w:rPr>
                      <w:rFonts w:hint="eastAsia" w:ascii="Times New Roman" w:hAnsi="Times New Roman"/>
                      <w:sz w:val="21"/>
                      <w:szCs w:val="21"/>
                      <w:lang w:val="en-US" w:bidi="ar-SA"/>
                    </w:rPr>
                    <w:t>/h）</w:t>
                  </w:r>
                  <w:r>
                    <w:rPr>
                      <w:rFonts w:hint="eastAsia" w:ascii="Times New Roman" w:hAnsi="Times New Roman" w:cs="Times New Roman"/>
                      <w:lang w:val="en-US"/>
                    </w:rPr>
                    <w:t>）</w:t>
                  </w:r>
                </w:p>
              </w:tc>
              <w:tc>
                <w:tcPr>
                  <w:tcW w:w="1113" w:type="dxa"/>
                  <w:vAlign w:val="center"/>
                </w:tcPr>
                <w:p>
                  <w:pPr>
                    <w:widowControl/>
                    <w:autoSpaceDE/>
                    <w:autoSpaceDN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/>
                      <w:sz w:val="21"/>
                      <w:szCs w:val="21"/>
                      <w:lang w:val="en-US"/>
                    </w:rPr>
                    <w:t>284.7184</w:t>
                  </w:r>
                </w:p>
              </w:tc>
              <w:tc>
                <w:tcPr>
                  <w:tcW w:w="1113" w:type="dxa"/>
                  <w:vAlign w:val="center"/>
                </w:tcPr>
                <w:p>
                  <w:pPr>
                    <w:widowControl/>
                    <w:autoSpaceDE/>
                    <w:autoSpaceDN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/>
                      <w:sz w:val="21"/>
                      <w:szCs w:val="21"/>
                      <w:lang w:val="en-US"/>
                    </w:rPr>
                    <w:t>636.6392</w:t>
                  </w:r>
                </w:p>
              </w:tc>
              <w:tc>
                <w:tcPr>
                  <w:tcW w:w="1113" w:type="dxa"/>
                  <w:vAlign w:val="center"/>
                </w:tcPr>
                <w:p>
                  <w:pPr>
                    <w:widowControl/>
                    <w:autoSpaceDE/>
                    <w:autoSpaceDN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/>
                      <w:sz w:val="21"/>
                      <w:szCs w:val="21"/>
                      <w:lang w:val="en-US"/>
                    </w:rPr>
                    <w:t>697.4005</w:t>
                  </w:r>
                </w:p>
              </w:tc>
              <w:tc>
                <w:tcPr>
                  <w:tcW w:w="1113" w:type="dxa"/>
                  <w:vAlign w:val="center"/>
                </w:tcPr>
                <w:p>
                  <w:pPr>
                    <w:widowControl/>
                    <w:autoSpaceDE/>
                    <w:autoSpaceDN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/>
                      <w:sz w:val="21"/>
                      <w:szCs w:val="21"/>
                      <w:lang w:val="en-US"/>
                    </w:rPr>
                    <w:t>636.6033</w:t>
                  </w:r>
                </w:p>
              </w:tc>
              <w:tc>
                <w:tcPr>
                  <w:tcW w:w="1113" w:type="dxa"/>
                  <w:vAlign w:val="center"/>
                </w:tcPr>
                <w:p>
                  <w:pPr>
                    <w:widowControl/>
                    <w:autoSpaceDE/>
                    <w:autoSpaceDN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/>
                      <w:sz w:val="21"/>
                      <w:szCs w:val="21"/>
                      <w:lang w:val="en-US"/>
                    </w:rPr>
                    <w:t>636.5676</w:t>
                  </w:r>
                </w:p>
              </w:tc>
              <w:tc>
                <w:tcPr>
                  <w:tcW w:w="1113" w:type="dxa"/>
                  <w:vAlign w:val="center"/>
                </w:tcPr>
                <w:p>
                  <w:pPr>
                    <w:widowControl/>
                    <w:autoSpaceDE/>
                    <w:autoSpaceDN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/>
                      <w:sz w:val="21"/>
                      <w:szCs w:val="21"/>
                      <w:lang w:val="en-US"/>
                    </w:rPr>
                    <w:t>578.3858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1" w:hRule="atLeast"/>
                <w:jc w:val="center"/>
              </w:trPr>
              <w:tc>
                <w:tcPr>
                  <w:tcW w:w="1047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lang w:val="en-US"/>
                    </w:rPr>
                    <w:t>202</w:t>
                  </w:r>
                  <w:r>
                    <w:rPr>
                      <w:rFonts w:hint="eastAsia" w:ascii="Times New Roman" w:hAnsi="Times New Roman" w:cs="Times New Roman"/>
                      <w:lang w:val="en-US"/>
                    </w:rPr>
                    <w:t>2</w:t>
                  </w:r>
                  <w:r>
                    <w:rPr>
                      <w:rFonts w:ascii="Times New Roman" w:hAnsi="Times New Roman" w:cs="Times New Roman"/>
                      <w:lang w:val="en-US"/>
                    </w:rPr>
                    <w:t>年</w:t>
                  </w:r>
                  <w:r>
                    <w:rPr>
                      <w:rFonts w:hint="eastAsia" w:ascii="Times New Roman" w:hAnsi="Times New Roman" w:cs="Times New Roman"/>
                      <w:lang w:val="en-US"/>
                    </w:rPr>
                    <w:t>05</w:t>
                  </w:r>
                  <w:r>
                    <w:rPr>
                      <w:rFonts w:ascii="Times New Roman" w:hAnsi="Times New Roman" w:cs="Times New Roman"/>
                      <w:lang w:val="en-US"/>
                    </w:rPr>
                    <w:t>月</w:t>
                  </w:r>
                  <w:r>
                    <w:rPr>
                      <w:rFonts w:hint="eastAsia" w:ascii="Times New Roman" w:hAnsi="Times New Roman" w:cs="Times New Roman"/>
                      <w:lang w:val="en-US"/>
                    </w:rPr>
                    <w:t>31</w:t>
                  </w:r>
                  <w:r>
                    <w:rPr>
                      <w:rFonts w:ascii="Times New Roman" w:hAnsi="Times New Roman" w:cs="Times New Roman"/>
                      <w:lang w:val="en-US"/>
                    </w:rPr>
                    <w:t>日</w:t>
                  </w:r>
                </w:p>
              </w:tc>
              <w:tc>
                <w:tcPr>
                  <w:tcW w:w="1871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lang w:val="en-US"/>
                    </w:rPr>
                    <w:t xml:space="preserve">油烟（进口）  </w:t>
                  </w:r>
                </w:p>
              </w:tc>
              <w:tc>
                <w:tcPr>
                  <w:tcW w:w="1113" w:type="dxa"/>
                  <w:vAlign w:val="center"/>
                </w:tcPr>
                <w:p>
                  <w:pPr>
                    <w:widowControl/>
                    <w:autoSpaceDE/>
                    <w:autoSpaceDN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/>
                      <w:sz w:val="21"/>
                      <w:szCs w:val="21"/>
                      <w:lang w:val="en-US"/>
                    </w:rPr>
                    <w:t>0.79</w:t>
                  </w:r>
                </w:p>
              </w:tc>
              <w:tc>
                <w:tcPr>
                  <w:tcW w:w="1113" w:type="dxa"/>
                  <w:vAlign w:val="center"/>
                </w:tcPr>
                <w:p>
                  <w:pPr>
                    <w:widowControl/>
                    <w:autoSpaceDE/>
                    <w:autoSpaceDN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/>
                      <w:sz w:val="21"/>
                      <w:szCs w:val="21"/>
                      <w:lang w:val="en-US"/>
                    </w:rPr>
                    <w:t>1.56</w:t>
                  </w:r>
                </w:p>
              </w:tc>
              <w:tc>
                <w:tcPr>
                  <w:tcW w:w="1113" w:type="dxa"/>
                  <w:vAlign w:val="center"/>
                </w:tcPr>
                <w:p>
                  <w:pPr>
                    <w:widowControl/>
                    <w:autoSpaceDE/>
                    <w:autoSpaceDN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/>
                      <w:sz w:val="21"/>
                      <w:szCs w:val="21"/>
                      <w:lang w:val="en-US"/>
                    </w:rPr>
                    <w:t>2.38</w:t>
                  </w:r>
                </w:p>
              </w:tc>
              <w:tc>
                <w:tcPr>
                  <w:tcW w:w="1113" w:type="dxa"/>
                  <w:vAlign w:val="center"/>
                </w:tcPr>
                <w:p>
                  <w:pPr>
                    <w:widowControl/>
                    <w:autoSpaceDE/>
                    <w:autoSpaceDN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/>
                      <w:sz w:val="21"/>
                      <w:szCs w:val="21"/>
                      <w:lang w:val="en-US"/>
                    </w:rPr>
                    <w:t>0.59</w:t>
                  </w:r>
                </w:p>
              </w:tc>
              <w:tc>
                <w:tcPr>
                  <w:tcW w:w="1113" w:type="dxa"/>
                  <w:vAlign w:val="center"/>
                </w:tcPr>
                <w:p>
                  <w:pPr>
                    <w:widowControl/>
                    <w:autoSpaceDE/>
                    <w:autoSpaceDN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/>
                      <w:sz w:val="21"/>
                      <w:szCs w:val="21"/>
                      <w:lang w:val="en-US"/>
                    </w:rPr>
                    <w:t>0.58</w:t>
                  </w:r>
                </w:p>
              </w:tc>
              <w:tc>
                <w:tcPr>
                  <w:tcW w:w="1113" w:type="dxa"/>
                  <w:vAlign w:val="center"/>
                </w:tcPr>
                <w:p>
                  <w:pPr>
                    <w:widowControl/>
                    <w:autoSpaceDE/>
                    <w:autoSpaceDN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/>
                      <w:sz w:val="21"/>
                      <w:szCs w:val="21"/>
                      <w:lang w:val="en-US"/>
                    </w:rPr>
                    <w:t>1.58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72" w:hRule="atLeast"/>
                <w:jc w:val="center"/>
              </w:trPr>
              <w:tc>
                <w:tcPr>
                  <w:tcW w:w="1047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</w:p>
              </w:tc>
              <w:tc>
                <w:tcPr>
                  <w:tcW w:w="1871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lang w:val="en-US"/>
                    </w:rPr>
                    <w:t>排风量（进口）（</w:t>
                  </w: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 w:bidi="ar-SA"/>
                    </w:rPr>
                    <w:t>（</w:t>
                  </w:r>
                  <w:r>
                    <w:rPr>
                      <w:rFonts w:hint="eastAsia" w:ascii="Times New Roman" w:hAnsi="Times New Roman"/>
                      <w:sz w:val="21"/>
                      <w:szCs w:val="21"/>
                      <w:lang w:val="en-US" w:bidi="ar-SA"/>
                    </w:rPr>
                    <w:t>m</w:t>
                  </w:r>
                  <w:r>
                    <w:rPr>
                      <w:rFonts w:hint="eastAsia" w:ascii="Times New Roman" w:hAnsi="Times New Roman"/>
                      <w:sz w:val="21"/>
                      <w:szCs w:val="21"/>
                      <w:vertAlign w:val="superscript"/>
                      <w:lang w:val="en-US" w:bidi="ar-SA"/>
                    </w:rPr>
                    <w:t>3</w:t>
                  </w:r>
                  <w:r>
                    <w:rPr>
                      <w:rFonts w:hint="eastAsia" w:ascii="Times New Roman" w:hAnsi="Times New Roman"/>
                      <w:sz w:val="21"/>
                      <w:szCs w:val="21"/>
                      <w:lang w:val="en-US" w:bidi="ar-SA"/>
                    </w:rPr>
                    <w:t>/h）</w:t>
                  </w:r>
                  <w:r>
                    <w:rPr>
                      <w:rFonts w:hint="eastAsia" w:ascii="Times New Roman" w:hAnsi="Times New Roman" w:cs="Times New Roman"/>
                      <w:lang w:val="en-US"/>
                    </w:rPr>
                    <w:t>）</w:t>
                  </w:r>
                </w:p>
              </w:tc>
              <w:tc>
                <w:tcPr>
                  <w:tcW w:w="1113" w:type="dxa"/>
                  <w:vAlign w:val="center"/>
                </w:tcPr>
                <w:p>
                  <w:pPr>
                    <w:widowControl/>
                    <w:autoSpaceDE/>
                    <w:autoSpaceDN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/>
                      <w:sz w:val="21"/>
                      <w:szCs w:val="21"/>
                      <w:lang w:val="en-US"/>
                    </w:rPr>
                    <w:t>801.4487</w:t>
                  </w:r>
                </w:p>
              </w:tc>
              <w:tc>
                <w:tcPr>
                  <w:tcW w:w="1113" w:type="dxa"/>
                  <w:vAlign w:val="center"/>
                </w:tcPr>
                <w:p>
                  <w:pPr>
                    <w:widowControl/>
                    <w:autoSpaceDE/>
                    <w:autoSpaceDN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/>
                      <w:sz w:val="21"/>
                      <w:szCs w:val="21"/>
                      <w:lang w:val="en-US"/>
                    </w:rPr>
                    <w:t>849.8665</w:t>
                  </w:r>
                </w:p>
              </w:tc>
              <w:tc>
                <w:tcPr>
                  <w:tcW w:w="1113" w:type="dxa"/>
                  <w:vAlign w:val="center"/>
                </w:tcPr>
                <w:p>
                  <w:pPr>
                    <w:widowControl/>
                    <w:autoSpaceDE/>
                    <w:autoSpaceDN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/>
                      <w:sz w:val="21"/>
                      <w:szCs w:val="21"/>
                      <w:lang w:val="en-US"/>
                    </w:rPr>
                    <w:t>849.6716</w:t>
                  </w:r>
                </w:p>
              </w:tc>
              <w:tc>
                <w:tcPr>
                  <w:tcW w:w="1113" w:type="dxa"/>
                  <w:vAlign w:val="center"/>
                </w:tcPr>
                <w:p>
                  <w:pPr>
                    <w:widowControl/>
                    <w:autoSpaceDE/>
                    <w:autoSpaceDN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/>
                      <w:sz w:val="21"/>
                      <w:szCs w:val="21"/>
                      <w:lang w:val="en-US"/>
                    </w:rPr>
                    <w:t>849.5255</w:t>
                  </w:r>
                </w:p>
              </w:tc>
              <w:tc>
                <w:tcPr>
                  <w:tcW w:w="1113" w:type="dxa"/>
                  <w:vAlign w:val="center"/>
                </w:tcPr>
                <w:p>
                  <w:pPr>
                    <w:widowControl/>
                    <w:autoSpaceDE/>
                    <w:autoSpaceDN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/>
                      <w:sz w:val="21"/>
                      <w:szCs w:val="21"/>
                      <w:lang w:val="en-US"/>
                    </w:rPr>
                    <w:t>895.3724</w:t>
                  </w:r>
                </w:p>
              </w:tc>
              <w:tc>
                <w:tcPr>
                  <w:tcW w:w="1113" w:type="dxa"/>
                  <w:vAlign w:val="center"/>
                </w:tcPr>
                <w:p>
                  <w:pPr>
                    <w:widowControl/>
                    <w:autoSpaceDE/>
                    <w:autoSpaceDN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/>
                      <w:sz w:val="21"/>
                      <w:szCs w:val="21"/>
                      <w:lang w:val="en-US"/>
                    </w:rPr>
                    <w:t>849.1769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1" w:hRule="atLeast"/>
                <w:jc w:val="center"/>
              </w:trPr>
              <w:tc>
                <w:tcPr>
                  <w:tcW w:w="1047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</w:p>
              </w:tc>
              <w:tc>
                <w:tcPr>
                  <w:tcW w:w="1871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lang w:val="en-US"/>
                    </w:rPr>
                    <w:t>油烟（出口）</w:t>
                  </w:r>
                </w:p>
              </w:tc>
              <w:tc>
                <w:tcPr>
                  <w:tcW w:w="1113" w:type="dxa"/>
                  <w:vAlign w:val="center"/>
                </w:tcPr>
                <w:p>
                  <w:pPr>
                    <w:widowControl/>
                    <w:autoSpaceDE/>
                    <w:autoSpaceDN/>
                    <w:jc w:val="center"/>
                    <w:textAlignment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/>
                      <w:sz w:val="21"/>
                      <w:szCs w:val="21"/>
                      <w:lang w:val="en-US"/>
                    </w:rPr>
                    <w:t>0.31</w:t>
                  </w:r>
                </w:p>
              </w:tc>
              <w:tc>
                <w:tcPr>
                  <w:tcW w:w="1113" w:type="dxa"/>
                  <w:vAlign w:val="center"/>
                </w:tcPr>
                <w:p>
                  <w:pPr>
                    <w:widowControl/>
                    <w:autoSpaceDE/>
                    <w:autoSpaceDN/>
                    <w:jc w:val="center"/>
                    <w:textAlignment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/>
                      <w:sz w:val="21"/>
                      <w:szCs w:val="21"/>
                      <w:lang w:val="en-US"/>
                    </w:rPr>
                    <w:t>0.31</w:t>
                  </w:r>
                </w:p>
              </w:tc>
              <w:tc>
                <w:tcPr>
                  <w:tcW w:w="1113" w:type="dxa"/>
                  <w:vAlign w:val="center"/>
                </w:tcPr>
                <w:p>
                  <w:pPr>
                    <w:widowControl/>
                    <w:autoSpaceDE/>
                    <w:autoSpaceDN/>
                    <w:jc w:val="center"/>
                    <w:textAlignment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/>
                      <w:sz w:val="21"/>
                      <w:szCs w:val="21"/>
                      <w:lang w:val="en-US"/>
                    </w:rPr>
                    <w:t>0.30</w:t>
                  </w:r>
                </w:p>
              </w:tc>
              <w:tc>
                <w:tcPr>
                  <w:tcW w:w="1113" w:type="dxa"/>
                  <w:vAlign w:val="center"/>
                </w:tcPr>
                <w:p>
                  <w:pPr>
                    <w:widowControl/>
                    <w:autoSpaceDE/>
                    <w:autoSpaceDN/>
                    <w:jc w:val="center"/>
                    <w:textAlignment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/>
                      <w:sz w:val="21"/>
                      <w:szCs w:val="21"/>
                      <w:lang w:val="en-US"/>
                    </w:rPr>
                    <w:t>0.31</w:t>
                  </w:r>
                </w:p>
              </w:tc>
              <w:tc>
                <w:tcPr>
                  <w:tcW w:w="1113" w:type="dxa"/>
                  <w:vAlign w:val="center"/>
                </w:tcPr>
                <w:p>
                  <w:pPr>
                    <w:widowControl/>
                    <w:autoSpaceDE/>
                    <w:autoSpaceDN/>
                    <w:jc w:val="center"/>
                    <w:textAlignment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/>
                      <w:sz w:val="21"/>
                      <w:szCs w:val="21"/>
                      <w:lang w:val="en-US"/>
                    </w:rPr>
                    <w:t>0.29</w:t>
                  </w:r>
                </w:p>
              </w:tc>
              <w:tc>
                <w:tcPr>
                  <w:tcW w:w="1113" w:type="dxa"/>
                  <w:vAlign w:val="center"/>
                </w:tcPr>
                <w:p>
                  <w:pPr>
                    <w:widowControl/>
                    <w:autoSpaceDE/>
                    <w:autoSpaceDN/>
                    <w:jc w:val="center"/>
                    <w:textAlignment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/>
                      <w:sz w:val="21"/>
                      <w:szCs w:val="21"/>
                      <w:lang w:val="en-US"/>
                    </w:rPr>
                    <w:t>0.30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82" w:hRule="atLeast"/>
                <w:jc w:val="center"/>
              </w:trPr>
              <w:tc>
                <w:tcPr>
                  <w:tcW w:w="1047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</w:p>
              </w:tc>
              <w:tc>
                <w:tcPr>
                  <w:tcW w:w="1871" w:type="dxa"/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lang w:val="en-US"/>
                    </w:rPr>
                    <w:t>排风量（出口）（</w:t>
                  </w: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 w:bidi="ar-SA"/>
                    </w:rPr>
                    <w:t>（</w:t>
                  </w:r>
                  <w:r>
                    <w:rPr>
                      <w:rFonts w:hint="eastAsia" w:ascii="Times New Roman" w:hAnsi="Times New Roman"/>
                      <w:sz w:val="21"/>
                      <w:szCs w:val="21"/>
                      <w:lang w:val="en-US" w:bidi="ar-SA"/>
                    </w:rPr>
                    <w:t>m</w:t>
                  </w:r>
                  <w:r>
                    <w:rPr>
                      <w:rFonts w:hint="eastAsia" w:ascii="Times New Roman" w:hAnsi="Times New Roman"/>
                      <w:sz w:val="21"/>
                      <w:szCs w:val="21"/>
                      <w:vertAlign w:val="superscript"/>
                      <w:lang w:val="en-US" w:bidi="ar-SA"/>
                    </w:rPr>
                    <w:t>3</w:t>
                  </w:r>
                  <w:r>
                    <w:rPr>
                      <w:rFonts w:hint="eastAsia" w:ascii="Times New Roman" w:hAnsi="Times New Roman"/>
                      <w:sz w:val="21"/>
                      <w:szCs w:val="21"/>
                      <w:lang w:val="en-US" w:bidi="ar-SA"/>
                    </w:rPr>
                    <w:t>/h）</w:t>
                  </w:r>
                  <w:r>
                    <w:rPr>
                      <w:rFonts w:hint="eastAsia" w:ascii="Times New Roman" w:hAnsi="Times New Roman" w:cs="Times New Roman"/>
                      <w:lang w:val="en-US"/>
                    </w:rPr>
                    <w:t>）</w:t>
                  </w:r>
                </w:p>
              </w:tc>
              <w:tc>
                <w:tcPr>
                  <w:tcW w:w="1113" w:type="dxa"/>
                  <w:vAlign w:val="center"/>
                </w:tcPr>
                <w:p>
                  <w:pPr>
                    <w:widowControl/>
                    <w:autoSpaceDE/>
                    <w:autoSpaceDN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/>
                      <w:sz w:val="21"/>
                      <w:szCs w:val="21"/>
                      <w:lang w:val="en-US"/>
                    </w:rPr>
                    <w:t>761.7209</w:t>
                  </w:r>
                </w:p>
              </w:tc>
              <w:tc>
                <w:tcPr>
                  <w:tcW w:w="1113" w:type="dxa"/>
                  <w:vAlign w:val="center"/>
                </w:tcPr>
                <w:p>
                  <w:pPr>
                    <w:widowControl/>
                    <w:autoSpaceDE/>
                    <w:autoSpaceDN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/>
                      <w:sz w:val="21"/>
                      <w:szCs w:val="21"/>
                      <w:lang w:val="en-US"/>
                    </w:rPr>
                    <w:t>761.6780</w:t>
                  </w:r>
                </w:p>
              </w:tc>
              <w:tc>
                <w:tcPr>
                  <w:tcW w:w="1113" w:type="dxa"/>
                  <w:vAlign w:val="center"/>
                </w:tcPr>
                <w:p>
                  <w:pPr>
                    <w:widowControl/>
                    <w:autoSpaceDE/>
                    <w:autoSpaceDN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/>
                      <w:sz w:val="21"/>
                      <w:szCs w:val="21"/>
                      <w:lang w:val="en-US"/>
                    </w:rPr>
                    <w:t>814.2648</w:t>
                  </w:r>
                </w:p>
              </w:tc>
              <w:tc>
                <w:tcPr>
                  <w:tcW w:w="1113" w:type="dxa"/>
                  <w:vAlign w:val="center"/>
                </w:tcPr>
                <w:p>
                  <w:pPr>
                    <w:widowControl/>
                    <w:autoSpaceDE/>
                    <w:autoSpaceDN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/>
                      <w:sz w:val="21"/>
                      <w:szCs w:val="21"/>
                      <w:lang w:val="en-US"/>
                    </w:rPr>
                    <w:t>705.1398</w:t>
                  </w:r>
                </w:p>
              </w:tc>
              <w:tc>
                <w:tcPr>
                  <w:tcW w:w="1113" w:type="dxa"/>
                  <w:vAlign w:val="center"/>
                </w:tcPr>
                <w:p>
                  <w:pPr>
                    <w:widowControl/>
                    <w:autoSpaceDE/>
                    <w:autoSpaceDN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/>
                      <w:sz w:val="21"/>
                      <w:szCs w:val="21"/>
                      <w:lang w:val="en-US"/>
                    </w:rPr>
                    <w:t>705.1000</w:t>
                  </w:r>
                </w:p>
              </w:tc>
              <w:tc>
                <w:tcPr>
                  <w:tcW w:w="1113" w:type="dxa"/>
                  <w:vAlign w:val="center"/>
                </w:tcPr>
                <w:p>
                  <w:pPr>
                    <w:widowControl/>
                    <w:autoSpaceDE/>
                    <w:autoSpaceDN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/>
                      <w:sz w:val="21"/>
                      <w:szCs w:val="21"/>
                      <w:lang w:val="en-US"/>
                    </w:rPr>
                    <w:t>749.5807</w:t>
                  </w:r>
                </w:p>
              </w:tc>
            </w:tr>
          </w:tbl>
          <w:p>
            <w:pPr>
              <w:pStyle w:val="5"/>
              <w:spacing w:line="364" w:lineRule="auto"/>
              <w:ind w:left="229" w:right="125" w:firstLine="464" w:firstLineChars="200"/>
              <w:jc w:val="both"/>
              <w:rPr>
                <w:rFonts w:ascii="Times New Roman" w:hAnsi="Times New Roman" w:cs="Times New Roman"/>
                <w:spacing w:val="-4"/>
              </w:rPr>
            </w:pPr>
          </w:p>
          <w:p>
            <w:pPr>
              <w:pStyle w:val="5"/>
              <w:spacing w:line="364" w:lineRule="auto"/>
              <w:ind w:left="229" w:right="125" w:firstLine="432" w:firstLineChars="200"/>
              <w:jc w:val="both"/>
              <w:rPr>
                <w:rFonts w:ascii="Times New Roman" w:hAnsi="Times New Roman" w:cs="Times New Roman"/>
                <w:spacing w:val="-12"/>
              </w:rPr>
            </w:pPr>
          </w:p>
          <w:p>
            <w:pPr>
              <w:pStyle w:val="5"/>
              <w:spacing w:line="364" w:lineRule="auto"/>
              <w:ind w:left="229" w:right="125" w:firstLine="432" w:firstLineChars="200"/>
              <w:jc w:val="both"/>
              <w:rPr>
                <w:rFonts w:ascii="Times New Roman" w:hAnsi="Times New Roman" w:cs="Times New Roman"/>
                <w:spacing w:val="-4"/>
                <w:lang w:val="en-US"/>
              </w:rPr>
            </w:pPr>
            <w:r>
              <w:rPr>
                <w:rFonts w:ascii="Times New Roman" w:hAnsi="Times New Roman" w:cs="Times New Roman"/>
                <w:spacing w:val="-12"/>
              </w:rPr>
              <w:t xml:space="preserve">根据表 </w:t>
            </w:r>
            <w:r>
              <w:rPr>
                <w:rFonts w:ascii="Times New Roman" w:hAnsi="Times New Roman" w:eastAsia="Times New Roman" w:cs="Times New Roman"/>
              </w:rPr>
              <w:t>7-</w:t>
            </w:r>
            <w:r>
              <w:rPr>
                <w:rFonts w:hint="eastAsia" w:ascii="Times New Roman" w:hAnsi="Times New Roman" w:cs="Times New Roman"/>
                <w:lang w:val="en-US"/>
              </w:rPr>
              <w:t>4</w:t>
            </w:r>
            <w:r>
              <w:rPr>
                <w:rFonts w:ascii="Times New Roman" w:hAnsi="Times New Roman" w:eastAsia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spacing w:val="6"/>
              </w:rPr>
              <w:t>检测结果显示，</w:t>
            </w:r>
            <w:r>
              <w:rPr>
                <w:rFonts w:hint="eastAsia" w:ascii="Times New Roman" w:hAnsi="Times New Roman" w:cs="Times New Roman"/>
                <w:spacing w:val="6"/>
                <w:lang w:val="en-US"/>
              </w:rPr>
              <w:t>油烟</w:t>
            </w:r>
            <w:r>
              <w:rPr>
                <w:rFonts w:ascii="Times New Roman" w:hAnsi="Times New Roman" w:cs="Times New Roman"/>
                <w:spacing w:val="6"/>
              </w:rPr>
              <w:t>两日监测值中</w:t>
            </w:r>
            <w:r>
              <w:rPr>
                <w:rFonts w:hint="eastAsia" w:ascii="Times New Roman" w:hAnsi="Times New Roman" w:cs="Times New Roman"/>
                <w:spacing w:val="6"/>
              </w:rPr>
              <w:t>：</w:t>
            </w:r>
            <w:r>
              <w:rPr>
                <w:rFonts w:hint="eastAsia" w:ascii="Times New Roman" w:hAnsi="Times New Roman" w:cs="Times New Roman"/>
                <w:spacing w:val="6"/>
                <w:lang w:val="en-US"/>
              </w:rPr>
              <w:t>出口最大值为0.33mg/m</w:t>
            </w:r>
            <w:r>
              <w:rPr>
                <w:rFonts w:hint="eastAsia" w:ascii="Times New Roman" w:hAnsi="Times New Roman" w:cs="Times New Roman"/>
                <w:spacing w:val="6"/>
                <w:vertAlign w:val="superscript"/>
                <w:lang w:val="en-US"/>
              </w:rPr>
              <w:t>3</w:t>
            </w:r>
            <w:r>
              <w:rPr>
                <w:rFonts w:hint="eastAsia" w:ascii="Times New Roman" w:hAnsi="Times New Roman" w:cs="Times New Roman"/>
                <w:spacing w:val="6"/>
                <w:lang w:val="en-US"/>
              </w:rPr>
              <w:t>、去除效率最大为84.6%</w:t>
            </w:r>
            <w:r>
              <w:rPr>
                <w:rFonts w:hint="eastAsia" w:ascii="Times New Roman" w:hAnsi="Times New Roman" w:cs="Times New Roman"/>
                <w:spacing w:val="-13"/>
              </w:rPr>
              <w:t>，</w:t>
            </w:r>
            <w:r>
              <w:rPr>
                <w:rFonts w:ascii="Times New Roman" w:hAnsi="Times New Roman" w:cs="Times New Roman"/>
                <w:spacing w:val="-1"/>
              </w:rPr>
              <w:t>均</w:t>
            </w:r>
            <w:r>
              <w:rPr>
                <w:rFonts w:hint="eastAsia" w:ascii="Times New Roman" w:hAnsi="Times New Roman" w:cs="Times New Roman"/>
                <w:spacing w:val="-1"/>
                <w:lang w:val="en-US"/>
              </w:rPr>
              <w:t>满足</w:t>
            </w:r>
            <w:r>
              <w:rPr>
                <w:rFonts w:ascii="Times New Roman" w:hAnsi="Times New Roman" w:cs="Times New Roman"/>
                <w:spacing w:val="-1"/>
                <w:lang w:val="en-US"/>
              </w:rPr>
              <w:t>《饮食业油烟排放标准（试行）》（GB 18483-2001）</w:t>
            </w:r>
            <w:r>
              <w:rPr>
                <w:rFonts w:ascii="Times New Roman" w:hAnsi="Times New Roman" w:cs="Times New Roman"/>
                <w:spacing w:val="-4"/>
              </w:rPr>
              <w:t>。</w:t>
            </w:r>
            <w:r>
              <w:rPr>
                <w:rFonts w:hint="eastAsia" w:ascii="Times New Roman" w:hAnsi="Times New Roman" w:cs="Times New Roman"/>
                <w:spacing w:val="-4"/>
                <w:lang w:val="en-US"/>
              </w:rPr>
              <w:t>项目油烟达标。</w:t>
            </w:r>
          </w:p>
          <w:p>
            <w:pPr>
              <w:pStyle w:val="5"/>
              <w:spacing w:before="154" w:line="360" w:lineRule="auto"/>
              <w:ind w:left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（</w:t>
            </w:r>
            <w:r>
              <w:rPr>
                <w:rFonts w:ascii="Times New Roman" w:hAnsi="Times New Roman" w:eastAsia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）无组织废气监测情况</w:t>
            </w:r>
          </w:p>
          <w:p>
            <w:pPr>
              <w:pStyle w:val="5"/>
              <w:spacing w:line="360" w:lineRule="auto"/>
              <w:ind w:left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无组织废气监测结果详见表 </w:t>
            </w:r>
            <w:r>
              <w:rPr>
                <w:rFonts w:ascii="Times New Roman" w:hAnsi="Times New Roman" w:eastAsia="Times New Roman" w:cs="Times New Roman"/>
              </w:rPr>
              <w:t>7-</w:t>
            </w:r>
            <w:r>
              <w:rPr>
                <w:rFonts w:hint="eastAsia" w:ascii="Times New Roman" w:hAnsi="Times New Roman" w:cs="Times New Roman"/>
                <w:lang w:val="en-US"/>
              </w:rPr>
              <w:t>5</w:t>
            </w:r>
            <w:r>
              <w:rPr>
                <w:rFonts w:ascii="Times New Roman" w:hAnsi="Times New Roman" w:cs="Times New Roman"/>
              </w:rPr>
              <w:t>。</w:t>
            </w:r>
          </w:p>
          <w:p>
            <w:pPr>
              <w:tabs>
                <w:tab w:val="left" w:pos="857"/>
                <w:tab w:val="left" w:pos="3597"/>
              </w:tabs>
              <w:spacing w:before="158" w:after="4"/>
              <w:ind w:right="5"/>
              <w:jc w:val="center"/>
              <w:rPr>
                <w:rFonts w:ascii="Times New Roman" w:hAnsi="Times New Roman" w:eastAsia="Times New Roman" w:cs="Times New Roman"/>
                <w:bCs/>
                <w:sz w:val="21"/>
              </w:rPr>
            </w:pPr>
            <w:r>
              <w:rPr>
                <w:rFonts w:ascii="Times New Roman" w:hAnsi="Times New Roman" w:cs="Times New Roman"/>
                <w:bCs/>
                <w:sz w:val="21"/>
              </w:rPr>
              <w:t>表</w:t>
            </w:r>
            <w:r>
              <w:rPr>
                <w:rFonts w:ascii="Times New Roman" w:hAnsi="Times New Roman" w:cs="Times New Roman"/>
                <w:bCs/>
                <w:spacing w:val="-55"/>
                <w:sz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sz w:val="21"/>
              </w:rPr>
              <w:t>7-</w:t>
            </w:r>
            <w:r>
              <w:rPr>
                <w:rFonts w:hint="eastAsia" w:ascii="Times New Roman" w:hAnsi="Times New Roman" w:cs="Times New Roman"/>
                <w:bCs/>
                <w:sz w:val="21"/>
                <w:lang w:val="en-US"/>
              </w:rPr>
              <w:t>5</w:t>
            </w:r>
            <w:r>
              <w:rPr>
                <w:rFonts w:ascii="Times New Roman" w:hAnsi="Times New Roman" w:eastAsia="Times New Roman" w:cs="Times New Roman"/>
                <w:bCs/>
                <w:sz w:val="21"/>
              </w:rPr>
              <w:tab/>
            </w:r>
            <w:r>
              <w:rPr>
                <w:rFonts w:ascii="Times New Roman" w:hAnsi="Times New Roman" w:cs="Times New Roman"/>
                <w:bCs/>
                <w:sz w:val="21"/>
              </w:rPr>
              <w:t>无组织废气监测结果一览表</w:t>
            </w:r>
            <w:r>
              <w:rPr>
                <w:rFonts w:ascii="Times New Roman" w:hAnsi="Times New Roman" w:cs="Times New Roman"/>
                <w:bCs/>
                <w:sz w:val="21"/>
              </w:rPr>
              <w:tab/>
            </w:r>
            <w:r>
              <w:rPr>
                <w:rFonts w:ascii="Times New Roman" w:hAnsi="Times New Roman" w:cs="Times New Roman"/>
                <w:bCs/>
                <w:sz w:val="21"/>
              </w:rPr>
              <w:t>单位：</w:t>
            </w:r>
            <w:r>
              <w:rPr>
                <w:rFonts w:ascii="Times New Roman" w:hAnsi="Times New Roman" w:eastAsia="Times New Roman" w:cs="Times New Roman"/>
                <w:bCs/>
                <w:sz w:val="21"/>
              </w:rPr>
              <w:t>mg/m</w:t>
            </w:r>
          </w:p>
          <w:tbl>
            <w:tblPr>
              <w:tblStyle w:val="12"/>
              <w:tblW w:w="9762" w:type="dxa"/>
              <w:jc w:val="center"/>
              <w:tblBorders>
                <w:top w:val="single" w:color="000000" w:sz="2" w:space="0"/>
                <w:left w:val="single" w:color="000000" w:sz="2" w:space="0"/>
                <w:bottom w:val="single" w:color="000000" w:sz="2" w:space="0"/>
                <w:right w:val="single" w:color="000000" w:sz="2" w:space="0"/>
                <w:insideH w:val="single" w:color="000000" w:sz="2" w:space="0"/>
                <w:insideV w:val="single" w:color="000000" w:sz="2" w:space="0"/>
              </w:tblBorders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11"/>
              <w:gridCol w:w="1136"/>
              <w:gridCol w:w="1543"/>
              <w:gridCol w:w="1543"/>
              <w:gridCol w:w="1543"/>
              <w:gridCol w:w="1543"/>
              <w:gridCol w:w="1543"/>
            </w:tblGrid>
            <w:tr>
              <w:tblPrEx>
                <w:tblBorders>
                  <w:top w:val="single" w:color="000000" w:sz="2" w:space="0"/>
                  <w:left w:val="single" w:color="000000" w:sz="2" w:space="0"/>
                  <w:bottom w:val="single" w:color="000000" w:sz="2" w:space="0"/>
                  <w:right w:val="single" w:color="000000" w:sz="2" w:space="0"/>
                  <w:insideH w:val="single" w:color="000000" w:sz="2" w:space="0"/>
                  <w:insideV w:val="singl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94" w:hRule="atLeast"/>
                <w:jc w:val="center"/>
              </w:trPr>
              <w:tc>
                <w:tcPr>
                  <w:tcW w:w="911" w:type="dxa"/>
                  <w:tcBorders>
                    <w:bottom w:val="single" w:color="000000" w:sz="4" w:space="0"/>
                    <w:right w:val="single" w:color="000000" w:sz="4" w:space="0"/>
                  </w:tcBorders>
                </w:tcPr>
                <w:p>
                  <w:pPr>
                    <w:pStyle w:val="18"/>
                    <w:spacing w:before="160"/>
                    <w:ind w:left="293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检测日期</w:t>
                  </w:r>
                </w:p>
              </w:tc>
              <w:tc>
                <w:tcPr>
                  <w:tcW w:w="1136" w:type="dxa"/>
                  <w:tcBorders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>
                  <w:pPr>
                    <w:pStyle w:val="18"/>
                    <w:spacing w:before="160"/>
                    <w:ind w:left="206" w:right="199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检测点位</w:t>
                  </w:r>
                </w:p>
              </w:tc>
              <w:tc>
                <w:tcPr>
                  <w:tcW w:w="1543" w:type="dxa"/>
                  <w:tcBorders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1"/>
                      <w:szCs w:val="21"/>
                      <w:lang w:val="en-US" w:bidi="ar-SA"/>
                    </w:rPr>
                  </w:pPr>
                  <w:r>
                    <w:rPr>
                      <w:rFonts w:hint="eastAsia" w:ascii="Times New Roman" w:hAnsi="Times New Roman" w:cs="Times New Roman"/>
                      <w:b/>
                      <w:bCs/>
                      <w:sz w:val="21"/>
                      <w:szCs w:val="21"/>
                      <w:lang w:val="en-US" w:bidi="ar-SA"/>
                    </w:rPr>
                    <w:t>检测结果</w:t>
                  </w:r>
                </w:p>
              </w:tc>
              <w:tc>
                <w:tcPr>
                  <w:tcW w:w="1543" w:type="dxa"/>
                  <w:tcBorders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jc w:val="center"/>
                    <w:rPr>
                      <w:b/>
                      <w:bCs/>
                      <w:sz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b/>
                      <w:bCs/>
                      <w:sz w:val="21"/>
                      <w:szCs w:val="21"/>
                      <w:lang w:val="en-US" w:bidi="ar-SA"/>
                    </w:rPr>
                    <w:t>总悬浮颗粒物（</w:t>
                  </w:r>
                  <w:r>
                    <w:rPr>
                      <w:rFonts w:hint="eastAsia" w:ascii="Times New Roman" w:hAnsi="Times New Roman"/>
                      <w:b/>
                      <w:bCs/>
                      <w:sz w:val="21"/>
                      <w:szCs w:val="21"/>
                      <w:lang w:val="en-US" w:bidi="ar-SA"/>
                    </w:rPr>
                    <w:t>mg/m</w:t>
                  </w:r>
                  <w:r>
                    <w:rPr>
                      <w:rFonts w:hint="eastAsia" w:ascii="Times New Roman" w:hAnsi="Times New Roman"/>
                      <w:b/>
                      <w:bCs/>
                      <w:sz w:val="21"/>
                      <w:szCs w:val="21"/>
                      <w:vertAlign w:val="superscript"/>
                      <w:lang w:val="en-US" w:bidi="ar-SA"/>
                    </w:rPr>
                    <w:t>3</w:t>
                  </w:r>
                  <w:r>
                    <w:rPr>
                      <w:rFonts w:hint="eastAsia" w:ascii="Times New Roman" w:hAnsi="Times New Roman"/>
                      <w:b/>
                      <w:bCs/>
                      <w:sz w:val="21"/>
                      <w:szCs w:val="21"/>
                      <w:lang w:val="en-US" w:bidi="ar-SA"/>
                    </w:rPr>
                    <w:t>）</w:t>
                  </w:r>
                </w:p>
              </w:tc>
              <w:tc>
                <w:tcPr>
                  <w:tcW w:w="1543" w:type="dxa"/>
                  <w:tcBorders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jc w:val="center"/>
                    <w:rPr>
                      <w:b/>
                      <w:bCs/>
                      <w:sz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b/>
                      <w:bCs/>
                      <w:sz w:val="21"/>
                      <w:szCs w:val="21"/>
                      <w:lang w:val="en-US" w:bidi="ar-SA"/>
                    </w:rPr>
                    <w:t>甲苯（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1"/>
                      <w:szCs w:val="21"/>
                      <w:lang w:val="en-US" w:bidi="ar-SA"/>
                    </w:rPr>
                    <w:t>μg/</w:t>
                  </w:r>
                  <w:r>
                    <w:rPr>
                      <w:rFonts w:hint="eastAsia" w:ascii="Times New Roman" w:hAnsi="Times New Roman"/>
                      <w:b/>
                      <w:bCs/>
                      <w:sz w:val="21"/>
                      <w:szCs w:val="21"/>
                      <w:lang w:val="en-US" w:bidi="ar-SA"/>
                    </w:rPr>
                    <w:t>m</w:t>
                  </w:r>
                  <w:r>
                    <w:rPr>
                      <w:rFonts w:hint="eastAsia" w:ascii="Times New Roman" w:hAnsi="Times New Roman"/>
                      <w:b/>
                      <w:bCs/>
                      <w:sz w:val="21"/>
                      <w:szCs w:val="21"/>
                      <w:vertAlign w:val="superscript"/>
                      <w:lang w:val="en-US" w:bidi="ar-SA"/>
                    </w:rPr>
                    <w:t>3</w:t>
                  </w:r>
                  <w:r>
                    <w:rPr>
                      <w:rFonts w:hint="eastAsia" w:ascii="Times New Roman" w:hAnsi="Times New Roman"/>
                      <w:b/>
                      <w:bCs/>
                      <w:sz w:val="21"/>
                      <w:szCs w:val="21"/>
                      <w:lang w:val="en-US" w:bidi="ar-SA"/>
                    </w:rPr>
                    <w:t>）</w:t>
                  </w:r>
                </w:p>
              </w:tc>
              <w:tc>
                <w:tcPr>
                  <w:tcW w:w="1543" w:type="dxa"/>
                  <w:tcBorders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jc w:val="center"/>
                    <w:rPr>
                      <w:b/>
                      <w:bCs/>
                      <w:sz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b/>
                      <w:bCs/>
                      <w:sz w:val="21"/>
                      <w:szCs w:val="21"/>
                      <w:lang w:val="en-US" w:bidi="ar-SA"/>
                    </w:rPr>
                    <w:t>间,对-二甲苯（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1"/>
                      <w:szCs w:val="21"/>
                      <w:lang w:val="en-US" w:bidi="ar-SA"/>
                    </w:rPr>
                    <w:t>μg/</w:t>
                  </w:r>
                  <w:r>
                    <w:rPr>
                      <w:rFonts w:hint="eastAsia" w:ascii="Times New Roman" w:hAnsi="Times New Roman"/>
                      <w:b/>
                      <w:bCs/>
                      <w:sz w:val="21"/>
                      <w:szCs w:val="21"/>
                      <w:lang w:val="en-US" w:bidi="ar-SA"/>
                    </w:rPr>
                    <w:t>m</w:t>
                  </w:r>
                  <w:r>
                    <w:rPr>
                      <w:rFonts w:hint="eastAsia" w:ascii="Times New Roman" w:hAnsi="Times New Roman"/>
                      <w:b/>
                      <w:bCs/>
                      <w:sz w:val="21"/>
                      <w:szCs w:val="21"/>
                      <w:vertAlign w:val="superscript"/>
                      <w:lang w:val="en-US" w:bidi="ar-SA"/>
                    </w:rPr>
                    <w:t>3</w:t>
                  </w:r>
                  <w:r>
                    <w:rPr>
                      <w:rFonts w:hint="eastAsia" w:ascii="Times New Roman" w:hAnsi="Times New Roman"/>
                      <w:b/>
                      <w:bCs/>
                      <w:sz w:val="21"/>
                      <w:szCs w:val="21"/>
                      <w:lang w:val="en-US" w:bidi="ar-SA"/>
                    </w:rPr>
                    <w:t>）</w:t>
                  </w:r>
                </w:p>
              </w:tc>
              <w:tc>
                <w:tcPr>
                  <w:tcW w:w="1543" w:type="dxa"/>
                  <w:tcBorders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jc w:val="center"/>
                    <w:rPr>
                      <w:b/>
                      <w:bCs/>
                      <w:sz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b/>
                      <w:bCs/>
                      <w:sz w:val="21"/>
                      <w:szCs w:val="21"/>
                      <w:lang w:val="en-US" w:bidi="ar-SA"/>
                    </w:rPr>
                    <w:t>邻-二甲苯（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1"/>
                      <w:szCs w:val="21"/>
                      <w:lang w:val="en-US" w:bidi="ar-SA"/>
                    </w:rPr>
                    <w:t>μg/</w:t>
                  </w:r>
                  <w:r>
                    <w:rPr>
                      <w:rFonts w:hint="eastAsia" w:ascii="Times New Roman" w:hAnsi="Times New Roman"/>
                      <w:b/>
                      <w:bCs/>
                      <w:sz w:val="21"/>
                      <w:szCs w:val="21"/>
                      <w:lang w:val="en-US" w:bidi="ar-SA"/>
                    </w:rPr>
                    <w:t>m</w:t>
                  </w:r>
                  <w:r>
                    <w:rPr>
                      <w:rFonts w:hint="eastAsia" w:ascii="Times New Roman" w:hAnsi="Times New Roman"/>
                      <w:b/>
                      <w:bCs/>
                      <w:sz w:val="21"/>
                      <w:szCs w:val="21"/>
                      <w:vertAlign w:val="superscript"/>
                      <w:lang w:val="en-US" w:bidi="ar-SA"/>
                    </w:rPr>
                    <w:t>3</w:t>
                  </w:r>
                  <w:r>
                    <w:rPr>
                      <w:rFonts w:hint="eastAsia" w:ascii="Times New Roman" w:hAnsi="Times New Roman"/>
                      <w:b/>
                      <w:bCs/>
                      <w:sz w:val="21"/>
                      <w:szCs w:val="21"/>
                      <w:lang w:val="en-US" w:bidi="ar-SA"/>
                    </w:rPr>
                    <w:t>）</w:t>
                  </w:r>
                </w:p>
              </w:tc>
            </w:tr>
            <w:tr>
              <w:tblPrEx>
                <w:tblBorders>
                  <w:top w:val="single" w:color="000000" w:sz="2" w:space="0"/>
                  <w:left w:val="single" w:color="000000" w:sz="2" w:space="0"/>
                  <w:bottom w:val="single" w:color="000000" w:sz="2" w:space="0"/>
                  <w:right w:val="single" w:color="000000" w:sz="2" w:space="0"/>
                  <w:insideH w:val="single" w:color="000000" w:sz="2" w:space="0"/>
                  <w:insideV w:val="singl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48" w:hRule="atLeast"/>
                <w:jc w:val="center"/>
              </w:trPr>
              <w:tc>
                <w:tcPr>
                  <w:tcW w:w="911" w:type="dxa"/>
                  <w:vMerge w:val="restart"/>
                  <w:tcBorders>
                    <w:top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jc w:val="center"/>
                    <w:rPr>
                      <w:sz w:val="21"/>
                    </w:rPr>
                  </w:pPr>
                  <w:r>
                    <w:rPr>
                      <w:rFonts w:ascii="Times New Roman" w:hAnsi="Times New Roman" w:cs="Times New Roman"/>
                      <w:lang w:val="en-US"/>
                    </w:rPr>
                    <w:t>202</w:t>
                  </w:r>
                  <w:r>
                    <w:rPr>
                      <w:rFonts w:hint="eastAsia" w:ascii="Times New Roman" w:hAnsi="Times New Roman" w:cs="Times New Roman"/>
                      <w:lang w:val="en-US"/>
                    </w:rPr>
                    <w:t>2</w:t>
                  </w:r>
                  <w:r>
                    <w:rPr>
                      <w:rFonts w:ascii="Times New Roman" w:hAnsi="Times New Roman" w:cs="Times New Roman"/>
                      <w:lang w:val="en-US"/>
                    </w:rPr>
                    <w:t>年</w:t>
                  </w:r>
                  <w:r>
                    <w:rPr>
                      <w:rFonts w:hint="eastAsia" w:ascii="Times New Roman" w:hAnsi="Times New Roman" w:cs="Times New Roman"/>
                      <w:lang w:val="en-US"/>
                    </w:rPr>
                    <w:t>05</w:t>
                  </w:r>
                  <w:r>
                    <w:rPr>
                      <w:rFonts w:ascii="Times New Roman" w:hAnsi="Times New Roman" w:cs="Times New Roman"/>
                      <w:lang w:val="en-US"/>
                    </w:rPr>
                    <w:t>月</w:t>
                  </w:r>
                  <w:r>
                    <w:rPr>
                      <w:rFonts w:hint="eastAsia" w:ascii="Times New Roman" w:hAnsi="Times New Roman" w:cs="Times New Roman"/>
                      <w:lang w:val="en-US"/>
                    </w:rPr>
                    <w:t>30</w:t>
                  </w:r>
                  <w:r>
                    <w:rPr>
                      <w:rFonts w:ascii="Times New Roman" w:hAnsi="Times New Roman" w:cs="Times New Roman"/>
                      <w:lang w:val="en-US"/>
                    </w:rPr>
                    <w:t>日</w:t>
                  </w:r>
                </w:p>
              </w:tc>
              <w:tc>
                <w:tcPr>
                  <w:tcW w:w="1136" w:type="dxa"/>
                  <w:vMerge w:val="restart"/>
                  <w:tcBorders>
                    <w:top w:val="single" w:color="000000" w:sz="4" w:space="0"/>
                    <w:left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pStyle w:val="18"/>
                    <w:spacing w:before="37"/>
                    <w:ind w:left="204" w:right="202"/>
                    <w:jc w:val="center"/>
                    <w:rPr>
                      <w:sz w:val="21"/>
                    </w:rPr>
                  </w:pPr>
                  <w:r>
                    <w:rPr>
                      <w:sz w:val="21"/>
                    </w:rPr>
                    <w:t>厂界上风向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pStyle w:val="18"/>
                    <w:spacing w:before="52"/>
                    <w:ind w:left="131" w:right="125"/>
                    <w:jc w:val="center"/>
                    <w:rPr>
                      <w:rFonts w:ascii="Times New Roman"/>
                      <w:sz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 w:bidi="ar-SA"/>
                    </w:rPr>
                    <w:t>检测结果1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0.013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0.4L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0.6L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0.6L</w:t>
                  </w:r>
                </w:p>
              </w:tc>
            </w:tr>
            <w:tr>
              <w:tblPrEx>
                <w:tblBorders>
                  <w:top w:val="single" w:color="000000" w:sz="2" w:space="0"/>
                  <w:left w:val="single" w:color="000000" w:sz="2" w:space="0"/>
                  <w:bottom w:val="single" w:color="000000" w:sz="2" w:space="0"/>
                  <w:right w:val="single" w:color="000000" w:sz="2" w:space="0"/>
                  <w:insideH w:val="single" w:color="000000" w:sz="2" w:space="0"/>
                  <w:insideV w:val="singl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48" w:hRule="atLeast"/>
                <w:jc w:val="center"/>
              </w:trPr>
              <w:tc>
                <w:tcPr>
                  <w:tcW w:w="911" w:type="dxa"/>
                  <w:vMerge w:val="continue"/>
                  <w:tcBorders>
                    <w:right w:val="single" w:color="000000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</w:p>
              </w:tc>
              <w:tc>
                <w:tcPr>
                  <w:tcW w:w="1136" w:type="dxa"/>
                  <w:vMerge w:val="continue"/>
                  <w:tcBorders>
                    <w:left w:val="single" w:color="000000" w:sz="4" w:space="0"/>
                    <w:right w:val="single" w:color="000000" w:sz="4" w:space="0"/>
                  </w:tcBorders>
                </w:tcPr>
                <w:p>
                  <w:pPr>
                    <w:pStyle w:val="18"/>
                    <w:spacing w:before="37"/>
                    <w:ind w:left="204" w:right="202"/>
                    <w:jc w:val="center"/>
                    <w:rPr>
                      <w:sz w:val="21"/>
                    </w:rPr>
                  </w:pP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before="52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 w:bidi="ar-SA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 w:bidi="ar-SA"/>
                    </w:rPr>
                    <w:t>检测结果2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0.018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0.4L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0.6L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0.6L</w:t>
                  </w:r>
                </w:p>
              </w:tc>
            </w:tr>
            <w:tr>
              <w:tblPrEx>
                <w:tblBorders>
                  <w:top w:val="single" w:color="000000" w:sz="2" w:space="0"/>
                  <w:left w:val="single" w:color="000000" w:sz="2" w:space="0"/>
                  <w:bottom w:val="single" w:color="000000" w:sz="2" w:space="0"/>
                  <w:right w:val="single" w:color="000000" w:sz="2" w:space="0"/>
                  <w:insideH w:val="single" w:color="000000" w:sz="2" w:space="0"/>
                  <w:insideV w:val="singl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48" w:hRule="atLeast"/>
                <w:jc w:val="center"/>
              </w:trPr>
              <w:tc>
                <w:tcPr>
                  <w:tcW w:w="911" w:type="dxa"/>
                  <w:vMerge w:val="continue"/>
                  <w:tcBorders>
                    <w:right w:val="single" w:color="000000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</w:p>
              </w:tc>
              <w:tc>
                <w:tcPr>
                  <w:tcW w:w="1136" w:type="dxa"/>
                  <w:vMerge w:val="continue"/>
                  <w:tcBorders>
                    <w:left w:val="single" w:color="000000" w:sz="4" w:space="0"/>
                    <w:right w:val="single" w:color="000000" w:sz="4" w:space="0"/>
                  </w:tcBorders>
                </w:tcPr>
                <w:p>
                  <w:pPr>
                    <w:pStyle w:val="18"/>
                    <w:spacing w:before="37"/>
                    <w:ind w:left="204" w:right="202"/>
                    <w:jc w:val="center"/>
                    <w:rPr>
                      <w:sz w:val="21"/>
                    </w:rPr>
                  </w:pP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before="52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 w:bidi="ar-SA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 w:bidi="ar-SA"/>
                    </w:rPr>
                    <w:t>检测结果3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0.062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0.4L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0.6L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0.6L</w:t>
                  </w:r>
                </w:p>
              </w:tc>
            </w:tr>
            <w:tr>
              <w:tblPrEx>
                <w:tblBorders>
                  <w:top w:val="single" w:color="000000" w:sz="2" w:space="0"/>
                  <w:left w:val="single" w:color="000000" w:sz="2" w:space="0"/>
                  <w:bottom w:val="single" w:color="000000" w:sz="2" w:space="0"/>
                  <w:right w:val="single" w:color="000000" w:sz="2" w:space="0"/>
                  <w:insideH w:val="single" w:color="000000" w:sz="2" w:space="0"/>
                  <w:insideV w:val="singl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48" w:hRule="atLeast"/>
                <w:jc w:val="center"/>
              </w:trPr>
              <w:tc>
                <w:tcPr>
                  <w:tcW w:w="911" w:type="dxa"/>
                  <w:vMerge w:val="continue"/>
                  <w:tcBorders>
                    <w:right w:val="single" w:color="000000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</w:p>
              </w:tc>
              <w:tc>
                <w:tcPr>
                  <w:tcW w:w="1136" w:type="dxa"/>
                  <w:vMerge w:val="continue"/>
                  <w:tcBorders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>
                  <w:pPr>
                    <w:pStyle w:val="18"/>
                    <w:spacing w:before="37"/>
                    <w:ind w:left="204" w:right="202"/>
                    <w:jc w:val="center"/>
                    <w:rPr>
                      <w:sz w:val="21"/>
                    </w:rPr>
                  </w:pP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before="52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 w:bidi="ar-SA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 w:bidi="ar-SA"/>
                    </w:rPr>
                    <w:t>平均值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/>
                      <w:sz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0.031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0.4L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0.6L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0.6L</w:t>
                  </w:r>
                </w:p>
              </w:tc>
            </w:tr>
            <w:tr>
              <w:tblPrEx>
                <w:tblBorders>
                  <w:top w:val="single" w:color="000000" w:sz="2" w:space="0"/>
                  <w:left w:val="single" w:color="000000" w:sz="2" w:space="0"/>
                  <w:bottom w:val="single" w:color="000000" w:sz="2" w:space="0"/>
                  <w:right w:val="single" w:color="000000" w:sz="2" w:space="0"/>
                  <w:insideH w:val="single" w:color="000000" w:sz="2" w:space="0"/>
                  <w:insideV w:val="singl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47" w:hRule="atLeast"/>
                <w:jc w:val="center"/>
              </w:trPr>
              <w:tc>
                <w:tcPr>
                  <w:tcW w:w="911" w:type="dxa"/>
                  <w:vMerge w:val="continue"/>
                  <w:tcBorders>
                    <w:right w:val="single" w:color="000000" w:sz="4" w:space="0"/>
                  </w:tcBorders>
                </w:tcPr>
                <w:p>
                  <w:pPr>
                    <w:rPr>
                      <w:sz w:val="2"/>
                      <w:szCs w:val="2"/>
                    </w:rPr>
                  </w:pPr>
                </w:p>
              </w:tc>
              <w:tc>
                <w:tcPr>
                  <w:tcW w:w="1136" w:type="dxa"/>
                  <w:vMerge w:val="restart"/>
                  <w:tcBorders>
                    <w:top w:val="single" w:color="000000" w:sz="4" w:space="0"/>
                    <w:left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pStyle w:val="18"/>
                    <w:spacing w:before="35"/>
                    <w:ind w:left="206" w:right="202"/>
                    <w:jc w:val="center"/>
                    <w:rPr>
                      <w:rFonts w:ascii="Times New Roman" w:eastAsia="Times New Roman"/>
                      <w:sz w:val="13"/>
                    </w:rPr>
                  </w:pPr>
                  <w:r>
                    <w:rPr>
                      <w:sz w:val="21"/>
                    </w:rPr>
                    <w:t xml:space="preserve">厂界下风向 </w:t>
                  </w:r>
                  <w:r>
                    <w:rPr>
                      <w:rFonts w:ascii="Times New Roman" w:eastAsia="Times New Roman"/>
                      <w:sz w:val="21"/>
                    </w:rPr>
                    <w:t>1</w:t>
                  </w:r>
                  <w:r>
                    <w:rPr>
                      <w:rFonts w:ascii="Times New Roman" w:eastAsia="Times New Roman"/>
                      <w:position w:val="7"/>
                      <w:sz w:val="13"/>
                    </w:rPr>
                    <w:t>#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pStyle w:val="18"/>
                    <w:spacing w:before="52"/>
                    <w:ind w:left="131" w:right="125"/>
                    <w:jc w:val="center"/>
                    <w:rPr>
                      <w:rFonts w:ascii="Times New Roman"/>
                      <w:sz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 w:bidi="ar-SA"/>
                    </w:rPr>
                    <w:t>检测结果1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/>
                      <w:sz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0.020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0.9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0.6L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0.6L</w:t>
                  </w:r>
                </w:p>
              </w:tc>
            </w:tr>
            <w:tr>
              <w:tblPrEx>
                <w:tblBorders>
                  <w:top w:val="single" w:color="000000" w:sz="2" w:space="0"/>
                  <w:left w:val="single" w:color="000000" w:sz="2" w:space="0"/>
                  <w:bottom w:val="single" w:color="000000" w:sz="2" w:space="0"/>
                  <w:right w:val="single" w:color="000000" w:sz="2" w:space="0"/>
                  <w:insideH w:val="single" w:color="000000" w:sz="2" w:space="0"/>
                  <w:insideV w:val="singl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47" w:hRule="atLeast"/>
                <w:jc w:val="center"/>
              </w:trPr>
              <w:tc>
                <w:tcPr>
                  <w:tcW w:w="911" w:type="dxa"/>
                  <w:vMerge w:val="continue"/>
                  <w:tcBorders>
                    <w:right w:val="single" w:color="000000" w:sz="4" w:space="0"/>
                  </w:tcBorders>
                </w:tcPr>
                <w:p>
                  <w:pPr>
                    <w:rPr>
                      <w:sz w:val="2"/>
                      <w:szCs w:val="2"/>
                    </w:rPr>
                  </w:pPr>
                </w:p>
              </w:tc>
              <w:tc>
                <w:tcPr>
                  <w:tcW w:w="1136" w:type="dxa"/>
                  <w:vMerge w:val="continue"/>
                  <w:tcBorders>
                    <w:left w:val="single" w:color="000000" w:sz="4" w:space="0"/>
                    <w:right w:val="single" w:color="000000" w:sz="4" w:space="0"/>
                  </w:tcBorders>
                </w:tcPr>
                <w:p>
                  <w:pPr>
                    <w:pStyle w:val="18"/>
                    <w:spacing w:before="35"/>
                    <w:ind w:left="206" w:right="202"/>
                    <w:jc w:val="center"/>
                    <w:rPr>
                      <w:sz w:val="21"/>
                    </w:rPr>
                  </w:pP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before="52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 w:bidi="ar-SA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 w:bidi="ar-SA"/>
                    </w:rPr>
                    <w:t>检测结果2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/>
                      <w:sz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0.007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0.6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1.1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2.4</w:t>
                  </w:r>
                </w:p>
              </w:tc>
            </w:tr>
            <w:tr>
              <w:tblPrEx>
                <w:tblBorders>
                  <w:top w:val="single" w:color="000000" w:sz="2" w:space="0"/>
                  <w:left w:val="single" w:color="000000" w:sz="2" w:space="0"/>
                  <w:bottom w:val="single" w:color="000000" w:sz="2" w:space="0"/>
                  <w:right w:val="single" w:color="000000" w:sz="2" w:space="0"/>
                  <w:insideH w:val="single" w:color="000000" w:sz="2" w:space="0"/>
                  <w:insideV w:val="singl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47" w:hRule="atLeast"/>
                <w:jc w:val="center"/>
              </w:trPr>
              <w:tc>
                <w:tcPr>
                  <w:tcW w:w="911" w:type="dxa"/>
                  <w:vMerge w:val="continue"/>
                  <w:tcBorders>
                    <w:right w:val="single" w:color="000000" w:sz="4" w:space="0"/>
                  </w:tcBorders>
                </w:tcPr>
                <w:p>
                  <w:pPr>
                    <w:rPr>
                      <w:sz w:val="2"/>
                      <w:szCs w:val="2"/>
                    </w:rPr>
                  </w:pPr>
                </w:p>
              </w:tc>
              <w:tc>
                <w:tcPr>
                  <w:tcW w:w="1136" w:type="dxa"/>
                  <w:vMerge w:val="continue"/>
                  <w:tcBorders>
                    <w:left w:val="single" w:color="000000" w:sz="4" w:space="0"/>
                    <w:right w:val="single" w:color="000000" w:sz="4" w:space="0"/>
                  </w:tcBorders>
                </w:tcPr>
                <w:p>
                  <w:pPr>
                    <w:pStyle w:val="18"/>
                    <w:spacing w:before="35"/>
                    <w:ind w:left="206" w:right="202"/>
                    <w:jc w:val="center"/>
                    <w:rPr>
                      <w:sz w:val="21"/>
                    </w:rPr>
                  </w:pP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before="52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 w:bidi="ar-SA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 w:bidi="ar-SA"/>
                    </w:rPr>
                    <w:t>检测结果3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/>
                      <w:sz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0.015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3.5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2.0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3.9</w:t>
                  </w:r>
                </w:p>
              </w:tc>
            </w:tr>
            <w:tr>
              <w:tblPrEx>
                <w:tblBorders>
                  <w:top w:val="single" w:color="000000" w:sz="2" w:space="0"/>
                  <w:left w:val="single" w:color="000000" w:sz="2" w:space="0"/>
                  <w:bottom w:val="single" w:color="000000" w:sz="2" w:space="0"/>
                  <w:right w:val="single" w:color="000000" w:sz="2" w:space="0"/>
                  <w:insideH w:val="single" w:color="000000" w:sz="2" w:space="0"/>
                  <w:insideV w:val="singl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47" w:hRule="atLeast"/>
                <w:jc w:val="center"/>
              </w:trPr>
              <w:tc>
                <w:tcPr>
                  <w:tcW w:w="911" w:type="dxa"/>
                  <w:vMerge w:val="continue"/>
                  <w:tcBorders>
                    <w:right w:val="single" w:color="000000" w:sz="4" w:space="0"/>
                  </w:tcBorders>
                </w:tcPr>
                <w:p>
                  <w:pPr>
                    <w:rPr>
                      <w:sz w:val="2"/>
                      <w:szCs w:val="2"/>
                    </w:rPr>
                  </w:pPr>
                </w:p>
              </w:tc>
              <w:tc>
                <w:tcPr>
                  <w:tcW w:w="1136" w:type="dxa"/>
                  <w:vMerge w:val="continue"/>
                  <w:tcBorders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>
                  <w:pPr>
                    <w:pStyle w:val="18"/>
                    <w:spacing w:before="35"/>
                    <w:ind w:left="206" w:right="202"/>
                    <w:jc w:val="center"/>
                    <w:rPr>
                      <w:sz w:val="21"/>
                    </w:rPr>
                  </w:pP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before="52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 w:bidi="ar-SA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 w:bidi="ar-SA"/>
                    </w:rPr>
                    <w:t>平均值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/>
                      <w:sz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0.014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1.7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1.1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2.2</w:t>
                  </w:r>
                </w:p>
              </w:tc>
            </w:tr>
            <w:tr>
              <w:tblPrEx>
                <w:tblBorders>
                  <w:top w:val="single" w:color="000000" w:sz="2" w:space="0"/>
                  <w:left w:val="single" w:color="000000" w:sz="2" w:space="0"/>
                  <w:bottom w:val="single" w:color="000000" w:sz="2" w:space="0"/>
                  <w:right w:val="single" w:color="000000" w:sz="2" w:space="0"/>
                  <w:insideH w:val="single" w:color="000000" w:sz="2" w:space="0"/>
                  <w:insideV w:val="singl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47" w:hRule="atLeast"/>
                <w:jc w:val="center"/>
              </w:trPr>
              <w:tc>
                <w:tcPr>
                  <w:tcW w:w="911" w:type="dxa"/>
                  <w:vMerge w:val="continue"/>
                  <w:tcBorders>
                    <w:right w:val="single" w:color="000000" w:sz="4" w:space="0"/>
                  </w:tcBorders>
                </w:tcPr>
                <w:p>
                  <w:pPr>
                    <w:rPr>
                      <w:sz w:val="2"/>
                      <w:szCs w:val="2"/>
                    </w:rPr>
                  </w:pPr>
                </w:p>
              </w:tc>
              <w:tc>
                <w:tcPr>
                  <w:tcW w:w="1136" w:type="dxa"/>
                  <w:vMerge w:val="restart"/>
                  <w:tcBorders>
                    <w:top w:val="single" w:color="000000" w:sz="4" w:space="0"/>
                    <w:left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pStyle w:val="18"/>
                    <w:spacing w:before="37"/>
                    <w:ind w:left="206" w:right="202"/>
                    <w:jc w:val="center"/>
                    <w:rPr>
                      <w:rFonts w:ascii="Times New Roman" w:eastAsia="Times New Roman"/>
                      <w:sz w:val="13"/>
                    </w:rPr>
                  </w:pPr>
                  <w:r>
                    <w:rPr>
                      <w:sz w:val="21"/>
                    </w:rPr>
                    <w:t xml:space="preserve">厂界下风向 </w:t>
                  </w:r>
                  <w:r>
                    <w:rPr>
                      <w:rFonts w:ascii="Times New Roman" w:eastAsia="Times New Roman"/>
                      <w:sz w:val="21"/>
                    </w:rPr>
                    <w:t>2</w:t>
                  </w:r>
                  <w:r>
                    <w:rPr>
                      <w:rFonts w:ascii="Times New Roman" w:eastAsia="Times New Roman"/>
                      <w:position w:val="7"/>
                      <w:sz w:val="13"/>
                    </w:rPr>
                    <w:t>#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pStyle w:val="18"/>
                    <w:spacing w:before="52"/>
                    <w:ind w:left="131" w:right="125"/>
                    <w:jc w:val="center"/>
                    <w:rPr>
                      <w:rFonts w:ascii="Times New Roman"/>
                      <w:sz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 w:bidi="ar-SA"/>
                    </w:rPr>
                    <w:t>检测结果1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/>
                      <w:sz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0.050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0.4L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0.6L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0.6L</w:t>
                  </w:r>
                </w:p>
              </w:tc>
            </w:tr>
            <w:tr>
              <w:tblPrEx>
                <w:tblBorders>
                  <w:top w:val="single" w:color="000000" w:sz="2" w:space="0"/>
                  <w:left w:val="single" w:color="000000" w:sz="2" w:space="0"/>
                  <w:bottom w:val="single" w:color="000000" w:sz="2" w:space="0"/>
                  <w:right w:val="single" w:color="000000" w:sz="2" w:space="0"/>
                  <w:insideH w:val="single" w:color="000000" w:sz="2" w:space="0"/>
                  <w:insideV w:val="singl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47" w:hRule="atLeast"/>
                <w:jc w:val="center"/>
              </w:trPr>
              <w:tc>
                <w:tcPr>
                  <w:tcW w:w="911" w:type="dxa"/>
                  <w:vMerge w:val="continue"/>
                  <w:tcBorders>
                    <w:right w:val="single" w:color="000000" w:sz="4" w:space="0"/>
                  </w:tcBorders>
                </w:tcPr>
                <w:p>
                  <w:pPr>
                    <w:rPr>
                      <w:sz w:val="2"/>
                      <w:szCs w:val="2"/>
                    </w:rPr>
                  </w:pPr>
                </w:p>
              </w:tc>
              <w:tc>
                <w:tcPr>
                  <w:tcW w:w="1136" w:type="dxa"/>
                  <w:vMerge w:val="continue"/>
                  <w:tcBorders>
                    <w:left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pStyle w:val="18"/>
                    <w:spacing w:before="37"/>
                    <w:ind w:left="206" w:right="202"/>
                    <w:jc w:val="center"/>
                    <w:rPr>
                      <w:sz w:val="21"/>
                    </w:rPr>
                  </w:pP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before="52"/>
                    <w:jc w:val="center"/>
                    <w:rPr>
                      <w:rFonts w:ascii="Times New Roman"/>
                      <w:sz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 w:bidi="ar-SA"/>
                    </w:rPr>
                    <w:t>检测结果2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/>
                      <w:sz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0.035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0.4L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0.6L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0.6L</w:t>
                  </w:r>
                </w:p>
              </w:tc>
            </w:tr>
            <w:tr>
              <w:tblPrEx>
                <w:tblBorders>
                  <w:top w:val="single" w:color="000000" w:sz="2" w:space="0"/>
                  <w:left w:val="single" w:color="000000" w:sz="2" w:space="0"/>
                  <w:bottom w:val="single" w:color="000000" w:sz="2" w:space="0"/>
                  <w:right w:val="single" w:color="000000" w:sz="2" w:space="0"/>
                  <w:insideH w:val="single" w:color="000000" w:sz="2" w:space="0"/>
                  <w:insideV w:val="singl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47" w:hRule="atLeast"/>
                <w:jc w:val="center"/>
              </w:trPr>
              <w:tc>
                <w:tcPr>
                  <w:tcW w:w="911" w:type="dxa"/>
                  <w:vMerge w:val="continue"/>
                  <w:tcBorders>
                    <w:right w:val="single" w:color="000000" w:sz="4" w:space="0"/>
                  </w:tcBorders>
                </w:tcPr>
                <w:p>
                  <w:pPr>
                    <w:rPr>
                      <w:sz w:val="2"/>
                      <w:szCs w:val="2"/>
                    </w:rPr>
                  </w:pPr>
                </w:p>
              </w:tc>
              <w:tc>
                <w:tcPr>
                  <w:tcW w:w="1136" w:type="dxa"/>
                  <w:vMerge w:val="continue"/>
                  <w:tcBorders>
                    <w:left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pStyle w:val="18"/>
                    <w:spacing w:before="37"/>
                    <w:ind w:left="206" w:right="202"/>
                    <w:jc w:val="center"/>
                    <w:rPr>
                      <w:sz w:val="21"/>
                    </w:rPr>
                  </w:pP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before="52"/>
                    <w:jc w:val="center"/>
                    <w:rPr>
                      <w:rFonts w:ascii="Times New Roman"/>
                      <w:sz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 w:bidi="ar-SA"/>
                    </w:rPr>
                    <w:t>检测结果3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/>
                      <w:sz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0.057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0.4L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0.6L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0.6L</w:t>
                  </w:r>
                </w:p>
              </w:tc>
            </w:tr>
            <w:tr>
              <w:tblPrEx>
                <w:tblBorders>
                  <w:top w:val="single" w:color="000000" w:sz="2" w:space="0"/>
                  <w:left w:val="single" w:color="000000" w:sz="2" w:space="0"/>
                  <w:bottom w:val="single" w:color="000000" w:sz="2" w:space="0"/>
                  <w:right w:val="single" w:color="000000" w:sz="2" w:space="0"/>
                  <w:insideH w:val="single" w:color="000000" w:sz="2" w:space="0"/>
                  <w:insideV w:val="singl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47" w:hRule="atLeast"/>
                <w:jc w:val="center"/>
              </w:trPr>
              <w:tc>
                <w:tcPr>
                  <w:tcW w:w="911" w:type="dxa"/>
                  <w:vMerge w:val="continue"/>
                  <w:tcBorders>
                    <w:right w:val="single" w:color="000000" w:sz="4" w:space="0"/>
                  </w:tcBorders>
                </w:tcPr>
                <w:p>
                  <w:pPr>
                    <w:rPr>
                      <w:sz w:val="2"/>
                      <w:szCs w:val="2"/>
                    </w:rPr>
                  </w:pPr>
                </w:p>
              </w:tc>
              <w:tc>
                <w:tcPr>
                  <w:tcW w:w="1136" w:type="dxa"/>
                  <w:vMerge w:val="continue"/>
                  <w:tcBorders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pStyle w:val="18"/>
                    <w:spacing w:before="37"/>
                    <w:ind w:left="206" w:right="202"/>
                    <w:jc w:val="center"/>
                    <w:rPr>
                      <w:sz w:val="21"/>
                    </w:rPr>
                  </w:pP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before="52"/>
                    <w:jc w:val="center"/>
                    <w:rPr>
                      <w:rFonts w:ascii="Times New Roman"/>
                      <w:sz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 w:bidi="ar-SA"/>
                    </w:rPr>
                    <w:t>平均值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/>
                      <w:sz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0.047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0.4L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0.6L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0.6L</w:t>
                  </w:r>
                </w:p>
              </w:tc>
            </w:tr>
            <w:tr>
              <w:tblPrEx>
                <w:tblBorders>
                  <w:top w:val="single" w:color="000000" w:sz="2" w:space="0"/>
                  <w:left w:val="single" w:color="000000" w:sz="2" w:space="0"/>
                  <w:bottom w:val="single" w:color="000000" w:sz="2" w:space="0"/>
                  <w:right w:val="single" w:color="000000" w:sz="2" w:space="0"/>
                  <w:insideH w:val="single" w:color="000000" w:sz="2" w:space="0"/>
                  <w:insideV w:val="singl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48" w:hRule="atLeast"/>
                <w:jc w:val="center"/>
              </w:trPr>
              <w:tc>
                <w:tcPr>
                  <w:tcW w:w="911" w:type="dxa"/>
                  <w:vMerge w:val="continue"/>
                  <w:tcBorders>
                    <w:right w:val="single" w:color="000000" w:sz="4" w:space="0"/>
                  </w:tcBorders>
                </w:tcPr>
                <w:p>
                  <w:pPr>
                    <w:rPr>
                      <w:sz w:val="2"/>
                      <w:szCs w:val="2"/>
                    </w:rPr>
                  </w:pPr>
                </w:p>
              </w:tc>
              <w:tc>
                <w:tcPr>
                  <w:tcW w:w="1136" w:type="dxa"/>
                  <w:vMerge w:val="restart"/>
                  <w:tcBorders>
                    <w:top w:val="single" w:color="000000" w:sz="4" w:space="0"/>
                    <w:left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pStyle w:val="18"/>
                    <w:spacing w:before="37"/>
                    <w:ind w:left="206" w:right="202"/>
                    <w:jc w:val="center"/>
                    <w:rPr>
                      <w:rFonts w:ascii="Times New Roman" w:eastAsia="Times New Roman"/>
                      <w:sz w:val="13"/>
                    </w:rPr>
                  </w:pPr>
                  <w:r>
                    <w:rPr>
                      <w:sz w:val="21"/>
                    </w:rPr>
                    <w:t xml:space="preserve">厂界下风向 </w:t>
                  </w:r>
                  <w:r>
                    <w:rPr>
                      <w:rFonts w:ascii="Times New Roman" w:eastAsia="Times New Roman"/>
                      <w:sz w:val="21"/>
                    </w:rPr>
                    <w:t>3</w:t>
                  </w:r>
                  <w:r>
                    <w:rPr>
                      <w:rFonts w:ascii="Times New Roman" w:eastAsia="Times New Roman"/>
                      <w:position w:val="7"/>
                      <w:sz w:val="13"/>
                    </w:rPr>
                    <w:t>#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pStyle w:val="18"/>
                    <w:spacing w:before="52"/>
                    <w:ind w:left="131" w:right="125"/>
                    <w:jc w:val="center"/>
                    <w:rPr>
                      <w:rFonts w:ascii="Times New Roman"/>
                      <w:sz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 w:bidi="ar-SA"/>
                    </w:rPr>
                    <w:t>检测结果1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/>
                      <w:sz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0.075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0.4L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0.6L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0.6L</w:t>
                  </w:r>
                </w:p>
              </w:tc>
            </w:tr>
            <w:tr>
              <w:tblPrEx>
                <w:tblBorders>
                  <w:top w:val="single" w:color="000000" w:sz="2" w:space="0"/>
                  <w:left w:val="single" w:color="000000" w:sz="2" w:space="0"/>
                  <w:bottom w:val="single" w:color="000000" w:sz="2" w:space="0"/>
                  <w:right w:val="single" w:color="000000" w:sz="2" w:space="0"/>
                  <w:insideH w:val="single" w:color="000000" w:sz="2" w:space="0"/>
                  <w:insideV w:val="singl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48" w:hRule="atLeast"/>
                <w:jc w:val="center"/>
              </w:trPr>
              <w:tc>
                <w:tcPr>
                  <w:tcW w:w="911" w:type="dxa"/>
                  <w:vMerge w:val="continue"/>
                  <w:tcBorders>
                    <w:right w:val="single" w:color="000000" w:sz="4" w:space="0"/>
                  </w:tcBorders>
                </w:tcPr>
                <w:p>
                  <w:pPr>
                    <w:rPr>
                      <w:sz w:val="2"/>
                      <w:szCs w:val="2"/>
                    </w:rPr>
                  </w:pPr>
                </w:p>
              </w:tc>
              <w:tc>
                <w:tcPr>
                  <w:tcW w:w="1136" w:type="dxa"/>
                  <w:vMerge w:val="continue"/>
                  <w:tcBorders>
                    <w:left w:val="single" w:color="000000" w:sz="4" w:space="0"/>
                    <w:right w:val="single" w:color="000000" w:sz="4" w:space="0"/>
                  </w:tcBorders>
                </w:tcPr>
                <w:p>
                  <w:pPr>
                    <w:pStyle w:val="18"/>
                    <w:spacing w:before="37"/>
                    <w:ind w:left="206" w:right="202"/>
                    <w:jc w:val="center"/>
                    <w:rPr>
                      <w:sz w:val="21"/>
                    </w:rPr>
                  </w:pP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before="52"/>
                    <w:jc w:val="center"/>
                    <w:rPr>
                      <w:rFonts w:ascii="Times New Roman"/>
                      <w:sz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 w:bidi="ar-SA"/>
                    </w:rPr>
                    <w:t>检测结果2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/>
                      <w:sz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0.080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1.0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0.6L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0.6L</w:t>
                  </w:r>
                </w:p>
              </w:tc>
            </w:tr>
            <w:tr>
              <w:tblPrEx>
                <w:tblBorders>
                  <w:top w:val="single" w:color="000000" w:sz="2" w:space="0"/>
                  <w:left w:val="single" w:color="000000" w:sz="2" w:space="0"/>
                  <w:bottom w:val="single" w:color="000000" w:sz="2" w:space="0"/>
                  <w:right w:val="single" w:color="000000" w:sz="2" w:space="0"/>
                  <w:insideH w:val="single" w:color="000000" w:sz="2" w:space="0"/>
                  <w:insideV w:val="singl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48" w:hRule="atLeast"/>
                <w:jc w:val="center"/>
              </w:trPr>
              <w:tc>
                <w:tcPr>
                  <w:tcW w:w="911" w:type="dxa"/>
                  <w:vMerge w:val="continue"/>
                  <w:tcBorders>
                    <w:right w:val="single" w:color="000000" w:sz="4" w:space="0"/>
                  </w:tcBorders>
                </w:tcPr>
                <w:p>
                  <w:pPr>
                    <w:rPr>
                      <w:sz w:val="2"/>
                      <w:szCs w:val="2"/>
                    </w:rPr>
                  </w:pPr>
                </w:p>
              </w:tc>
              <w:tc>
                <w:tcPr>
                  <w:tcW w:w="1136" w:type="dxa"/>
                  <w:vMerge w:val="continue"/>
                  <w:tcBorders>
                    <w:left w:val="single" w:color="000000" w:sz="4" w:space="0"/>
                    <w:right w:val="single" w:color="000000" w:sz="4" w:space="0"/>
                  </w:tcBorders>
                </w:tcPr>
                <w:p>
                  <w:pPr>
                    <w:pStyle w:val="18"/>
                    <w:spacing w:before="37"/>
                    <w:ind w:left="206" w:right="202"/>
                    <w:jc w:val="center"/>
                    <w:rPr>
                      <w:sz w:val="21"/>
                    </w:rPr>
                  </w:pP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before="52"/>
                    <w:jc w:val="center"/>
                    <w:rPr>
                      <w:rFonts w:ascii="Times New Roman"/>
                      <w:sz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 w:bidi="ar-SA"/>
                    </w:rPr>
                    <w:t>检测结果3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/>
                      <w:sz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0.013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0.4L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0.6L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0.6L</w:t>
                  </w:r>
                </w:p>
              </w:tc>
            </w:tr>
            <w:tr>
              <w:tblPrEx>
                <w:tblBorders>
                  <w:top w:val="single" w:color="000000" w:sz="2" w:space="0"/>
                  <w:left w:val="single" w:color="000000" w:sz="2" w:space="0"/>
                  <w:bottom w:val="single" w:color="000000" w:sz="2" w:space="0"/>
                  <w:right w:val="single" w:color="000000" w:sz="2" w:space="0"/>
                  <w:insideH w:val="single" w:color="000000" w:sz="2" w:space="0"/>
                  <w:insideV w:val="singl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48" w:hRule="atLeast"/>
                <w:jc w:val="center"/>
              </w:trPr>
              <w:tc>
                <w:tcPr>
                  <w:tcW w:w="911" w:type="dxa"/>
                  <w:vMerge w:val="continue"/>
                  <w:tcBorders>
                    <w:right w:val="single" w:color="000000" w:sz="4" w:space="0"/>
                  </w:tcBorders>
                </w:tcPr>
                <w:p>
                  <w:pPr>
                    <w:rPr>
                      <w:sz w:val="2"/>
                      <w:szCs w:val="2"/>
                    </w:rPr>
                  </w:pPr>
                </w:p>
              </w:tc>
              <w:tc>
                <w:tcPr>
                  <w:tcW w:w="1136" w:type="dxa"/>
                  <w:vMerge w:val="continue"/>
                  <w:tcBorders>
                    <w:left w:val="single" w:color="000000" w:sz="4" w:space="0"/>
                    <w:right w:val="single" w:color="000000" w:sz="4" w:space="0"/>
                  </w:tcBorders>
                </w:tcPr>
                <w:p>
                  <w:pPr>
                    <w:pStyle w:val="18"/>
                    <w:spacing w:before="37"/>
                    <w:ind w:left="206" w:right="202"/>
                    <w:jc w:val="center"/>
                    <w:rPr>
                      <w:sz w:val="21"/>
                    </w:rPr>
                  </w:pP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before="52"/>
                    <w:jc w:val="center"/>
                    <w:rPr>
                      <w:rFonts w:ascii="Times New Roman"/>
                      <w:sz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 w:bidi="ar-SA"/>
                    </w:rPr>
                    <w:t>平均值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0.056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0.5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0.6L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0.6L</w:t>
                  </w:r>
                </w:p>
              </w:tc>
            </w:tr>
            <w:tr>
              <w:tblPrEx>
                <w:tblBorders>
                  <w:top w:val="single" w:color="000000" w:sz="2" w:space="0"/>
                  <w:left w:val="single" w:color="000000" w:sz="2" w:space="0"/>
                  <w:bottom w:val="single" w:color="000000" w:sz="2" w:space="0"/>
                  <w:right w:val="single" w:color="000000" w:sz="2" w:space="0"/>
                  <w:insideH w:val="single" w:color="000000" w:sz="2" w:space="0"/>
                  <w:insideV w:val="singl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48" w:hRule="atLeast"/>
                <w:jc w:val="center"/>
              </w:trPr>
              <w:tc>
                <w:tcPr>
                  <w:tcW w:w="911" w:type="dxa"/>
                  <w:vMerge w:val="restart"/>
                  <w:tcBorders>
                    <w:right w:val="single" w:color="000000" w:sz="4" w:space="0"/>
                  </w:tcBorders>
                  <w:vAlign w:val="center"/>
                </w:tcPr>
                <w:p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rPr>
                      <w:rFonts w:ascii="Times New Roman" w:hAnsi="Times New Roman" w:cs="Times New Roman"/>
                      <w:lang w:val="en-US"/>
                    </w:rPr>
                    <w:t>202</w:t>
                  </w:r>
                  <w:r>
                    <w:rPr>
                      <w:rFonts w:hint="eastAsia" w:ascii="Times New Roman" w:hAnsi="Times New Roman" w:cs="Times New Roman"/>
                      <w:lang w:val="en-US"/>
                    </w:rPr>
                    <w:t>2</w:t>
                  </w:r>
                  <w:r>
                    <w:rPr>
                      <w:rFonts w:ascii="Times New Roman" w:hAnsi="Times New Roman" w:cs="Times New Roman"/>
                      <w:lang w:val="en-US"/>
                    </w:rPr>
                    <w:t>年</w:t>
                  </w:r>
                  <w:r>
                    <w:rPr>
                      <w:rFonts w:hint="eastAsia" w:ascii="Times New Roman" w:hAnsi="Times New Roman" w:cs="Times New Roman"/>
                      <w:lang w:val="en-US"/>
                    </w:rPr>
                    <w:t>05</w:t>
                  </w:r>
                  <w:r>
                    <w:rPr>
                      <w:rFonts w:ascii="Times New Roman" w:hAnsi="Times New Roman" w:cs="Times New Roman"/>
                      <w:lang w:val="en-US"/>
                    </w:rPr>
                    <w:t>月</w:t>
                  </w:r>
                  <w:r>
                    <w:rPr>
                      <w:rFonts w:hint="eastAsia" w:ascii="Times New Roman" w:hAnsi="Times New Roman" w:cs="Times New Roman"/>
                      <w:lang w:val="en-US"/>
                    </w:rPr>
                    <w:t>31</w:t>
                  </w:r>
                  <w:r>
                    <w:rPr>
                      <w:rFonts w:ascii="Times New Roman" w:hAnsi="Times New Roman" w:cs="Times New Roman"/>
                      <w:lang w:val="en-US"/>
                    </w:rPr>
                    <w:t>日</w:t>
                  </w:r>
                </w:p>
              </w:tc>
              <w:tc>
                <w:tcPr>
                  <w:tcW w:w="1136" w:type="dxa"/>
                  <w:vMerge w:val="restart"/>
                  <w:tcBorders>
                    <w:left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pStyle w:val="18"/>
                    <w:spacing w:before="37"/>
                    <w:ind w:left="204" w:right="202"/>
                    <w:jc w:val="center"/>
                    <w:rPr>
                      <w:sz w:val="21"/>
                    </w:rPr>
                  </w:pPr>
                  <w:r>
                    <w:rPr>
                      <w:sz w:val="21"/>
                    </w:rPr>
                    <w:t>厂界上风向</w:t>
                  </w:r>
                </w:p>
                <w:p>
                  <w:pPr>
                    <w:pStyle w:val="18"/>
                    <w:spacing w:before="37"/>
                    <w:ind w:left="206" w:right="202"/>
                    <w:jc w:val="center"/>
                    <w:rPr>
                      <w:sz w:val="21"/>
                    </w:rPr>
                  </w:pP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pStyle w:val="18"/>
                    <w:spacing w:before="52"/>
                    <w:ind w:left="131" w:right="125"/>
                    <w:jc w:val="center"/>
                    <w:rPr>
                      <w:rFonts w:ascii="Times New Roman"/>
                      <w:sz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 w:bidi="ar-SA"/>
                    </w:rPr>
                    <w:t>检测结果1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0.027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3.3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1.2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2.6</w:t>
                  </w:r>
                </w:p>
              </w:tc>
            </w:tr>
            <w:tr>
              <w:tblPrEx>
                <w:tblBorders>
                  <w:top w:val="single" w:color="000000" w:sz="2" w:space="0"/>
                  <w:left w:val="single" w:color="000000" w:sz="2" w:space="0"/>
                  <w:bottom w:val="single" w:color="000000" w:sz="2" w:space="0"/>
                  <w:right w:val="single" w:color="000000" w:sz="2" w:space="0"/>
                  <w:insideH w:val="single" w:color="000000" w:sz="2" w:space="0"/>
                  <w:insideV w:val="singl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48" w:hRule="atLeast"/>
                <w:jc w:val="center"/>
              </w:trPr>
              <w:tc>
                <w:tcPr>
                  <w:tcW w:w="911" w:type="dxa"/>
                  <w:vMerge w:val="continue"/>
                  <w:tcBorders>
                    <w:right w:val="single" w:color="000000" w:sz="4" w:space="0"/>
                  </w:tcBorders>
                </w:tcPr>
                <w:p>
                  <w:pPr>
                    <w:rPr>
                      <w:sz w:val="2"/>
                      <w:szCs w:val="2"/>
                    </w:rPr>
                  </w:pPr>
                </w:p>
              </w:tc>
              <w:tc>
                <w:tcPr>
                  <w:tcW w:w="1136" w:type="dxa"/>
                  <w:vMerge w:val="continue"/>
                  <w:tcBorders>
                    <w:left w:val="single" w:color="000000" w:sz="4" w:space="0"/>
                    <w:right w:val="single" w:color="000000" w:sz="4" w:space="0"/>
                  </w:tcBorders>
                </w:tcPr>
                <w:p>
                  <w:pPr>
                    <w:pStyle w:val="18"/>
                    <w:spacing w:before="37"/>
                    <w:ind w:left="206" w:right="202"/>
                    <w:jc w:val="center"/>
                    <w:rPr>
                      <w:sz w:val="21"/>
                    </w:rPr>
                  </w:pP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before="52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 w:bidi="ar-SA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 w:bidi="ar-SA"/>
                    </w:rPr>
                    <w:t>检测结果2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0.013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3.0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1.0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2.1</w:t>
                  </w:r>
                </w:p>
              </w:tc>
            </w:tr>
            <w:tr>
              <w:tblPrEx>
                <w:tblBorders>
                  <w:top w:val="single" w:color="000000" w:sz="2" w:space="0"/>
                  <w:left w:val="single" w:color="000000" w:sz="2" w:space="0"/>
                  <w:bottom w:val="single" w:color="000000" w:sz="2" w:space="0"/>
                  <w:right w:val="single" w:color="000000" w:sz="2" w:space="0"/>
                  <w:insideH w:val="single" w:color="000000" w:sz="2" w:space="0"/>
                  <w:insideV w:val="singl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48" w:hRule="atLeast"/>
                <w:jc w:val="center"/>
              </w:trPr>
              <w:tc>
                <w:tcPr>
                  <w:tcW w:w="911" w:type="dxa"/>
                  <w:vMerge w:val="continue"/>
                  <w:tcBorders>
                    <w:right w:val="single" w:color="000000" w:sz="4" w:space="0"/>
                  </w:tcBorders>
                </w:tcPr>
                <w:p>
                  <w:pPr>
                    <w:rPr>
                      <w:sz w:val="2"/>
                      <w:szCs w:val="2"/>
                    </w:rPr>
                  </w:pPr>
                </w:p>
              </w:tc>
              <w:tc>
                <w:tcPr>
                  <w:tcW w:w="1136" w:type="dxa"/>
                  <w:vMerge w:val="continue"/>
                  <w:tcBorders>
                    <w:left w:val="single" w:color="000000" w:sz="4" w:space="0"/>
                    <w:right w:val="single" w:color="000000" w:sz="4" w:space="0"/>
                  </w:tcBorders>
                </w:tcPr>
                <w:p>
                  <w:pPr>
                    <w:pStyle w:val="18"/>
                    <w:spacing w:before="37"/>
                    <w:ind w:left="206" w:right="202"/>
                    <w:jc w:val="center"/>
                    <w:rPr>
                      <w:sz w:val="21"/>
                    </w:rPr>
                  </w:pP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before="52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 w:bidi="ar-SA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 w:bidi="ar-SA"/>
                    </w:rPr>
                    <w:t>检测结果3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0.030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2.2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0.9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1.9</w:t>
                  </w:r>
                </w:p>
              </w:tc>
            </w:tr>
            <w:tr>
              <w:tblPrEx>
                <w:tblBorders>
                  <w:top w:val="single" w:color="000000" w:sz="2" w:space="0"/>
                  <w:left w:val="single" w:color="000000" w:sz="2" w:space="0"/>
                  <w:bottom w:val="single" w:color="000000" w:sz="2" w:space="0"/>
                  <w:right w:val="single" w:color="000000" w:sz="2" w:space="0"/>
                  <w:insideH w:val="single" w:color="000000" w:sz="2" w:space="0"/>
                  <w:insideV w:val="singl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48" w:hRule="atLeast"/>
                <w:jc w:val="center"/>
              </w:trPr>
              <w:tc>
                <w:tcPr>
                  <w:tcW w:w="911" w:type="dxa"/>
                  <w:vMerge w:val="continue"/>
                  <w:tcBorders>
                    <w:right w:val="single" w:color="000000" w:sz="4" w:space="0"/>
                  </w:tcBorders>
                </w:tcPr>
                <w:p>
                  <w:pPr>
                    <w:rPr>
                      <w:sz w:val="2"/>
                      <w:szCs w:val="2"/>
                    </w:rPr>
                  </w:pPr>
                </w:p>
              </w:tc>
              <w:tc>
                <w:tcPr>
                  <w:tcW w:w="1136" w:type="dxa"/>
                  <w:vMerge w:val="continue"/>
                  <w:tcBorders>
                    <w:left w:val="single" w:color="000000" w:sz="4" w:space="0"/>
                    <w:right w:val="single" w:color="000000" w:sz="4" w:space="0"/>
                  </w:tcBorders>
                </w:tcPr>
                <w:p>
                  <w:pPr>
                    <w:pStyle w:val="18"/>
                    <w:spacing w:before="37"/>
                    <w:ind w:left="206" w:right="202"/>
                    <w:jc w:val="center"/>
                    <w:rPr>
                      <w:sz w:val="21"/>
                    </w:rPr>
                  </w:pP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before="52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 w:bidi="ar-SA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 w:bidi="ar-SA"/>
                    </w:rPr>
                    <w:t>平均值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0.023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2.8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1.0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2.2</w:t>
                  </w:r>
                </w:p>
              </w:tc>
            </w:tr>
            <w:tr>
              <w:tblPrEx>
                <w:tblBorders>
                  <w:top w:val="single" w:color="000000" w:sz="2" w:space="0"/>
                  <w:left w:val="single" w:color="000000" w:sz="2" w:space="0"/>
                  <w:bottom w:val="single" w:color="000000" w:sz="2" w:space="0"/>
                  <w:right w:val="single" w:color="000000" w:sz="2" w:space="0"/>
                  <w:insideH w:val="single" w:color="000000" w:sz="2" w:space="0"/>
                  <w:insideV w:val="singl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48" w:hRule="atLeast"/>
                <w:jc w:val="center"/>
              </w:trPr>
              <w:tc>
                <w:tcPr>
                  <w:tcW w:w="911" w:type="dxa"/>
                  <w:vMerge w:val="continue"/>
                  <w:tcBorders>
                    <w:right w:val="single" w:color="000000" w:sz="4" w:space="0"/>
                  </w:tcBorders>
                </w:tcPr>
                <w:p>
                  <w:pPr>
                    <w:rPr>
                      <w:sz w:val="2"/>
                      <w:szCs w:val="2"/>
                    </w:rPr>
                  </w:pPr>
                </w:p>
              </w:tc>
              <w:tc>
                <w:tcPr>
                  <w:tcW w:w="1136" w:type="dxa"/>
                  <w:vMerge w:val="restart"/>
                  <w:tcBorders>
                    <w:left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pStyle w:val="18"/>
                    <w:spacing w:before="35"/>
                    <w:ind w:left="206" w:right="202"/>
                    <w:jc w:val="center"/>
                    <w:rPr>
                      <w:rFonts w:ascii="Times New Roman" w:eastAsia="Times New Roman"/>
                      <w:sz w:val="13"/>
                    </w:rPr>
                  </w:pPr>
                  <w:r>
                    <w:rPr>
                      <w:sz w:val="21"/>
                    </w:rPr>
                    <w:t xml:space="preserve">厂界下风向 </w:t>
                  </w:r>
                  <w:r>
                    <w:rPr>
                      <w:rFonts w:ascii="Times New Roman" w:eastAsia="Times New Roman"/>
                      <w:sz w:val="21"/>
                    </w:rPr>
                    <w:t>1</w:t>
                  </w:r>
                  <w:r>
                    <w:rPr>
                      <w:rFonts w:ascii="Times New Roman" w:eastAsia="Times New Roman"/>
                      <w:position w:val="7"/>
                      <w:sz w:val="13"/>
                    </w:rPr>
                    <w:t>#</w:t>
                  </w:r>
                </w:p>
                <w:p>
                  <w:pPr>
                    <w:pStyle w:val="18"/>
                    <w:spacing w:before="37"/>
                    <w:ind w:left="206" w:right="202"/>
                    <w:jc w:val="center"/>
                    <w:rPr>
                      <w:sz w:val="21"/>
                    </w:rPr>
                  </w:pP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pStyle w:val="18"/>
                    <w:spacing w:before="52"/>
                    <w:ind w:left="131" w:right="125"/>
                    <w:jc w:val="center"/>
                    <w:rPr>
                      <w:rFonts w:ascii="Times New Roman"/>
                      <w:sz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 w:bidi="ar-SA"/>
                    </w:rPr>
                    <w:t>检测结果1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/>
                      <w:sz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0.013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35.6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2.4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5.3</w:t>
                  </w:r>
                </w:p>
              </w:tc>
            </w:tr>
            <w:tr>
              <w:tblPrEx>
                <w:tblBorders>
                  <w:top w:val="single" w:color="000000" w:sz="2" w:space="0"/>
                  <w:left w:val="single" w:color="000000" w:sz="2" w:space="0"/>
                  <w:bottom w:val="single" w:color="000000" w:sz="2" w:space="0"/>
                  <w:right w:val="single" w:color="000000" w:sz="2" w:space="0"/>
                  <w:insideH w:val="single" w:color="000000" w:sz="2" w:space="0"/>
                  <w:insideV w:val="singl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48" w:hRule="atLeast"/>
                <w:jc w:val="center"/>
              </w:trPr>
              <w:tc>
                <w:tcPr>
                  <w:tcW w:w="911" w:type="dxa"/>
                  <w:vMerge w:val="continue"/>
                  <w:tcBorders>
                    <w:right w:val="single" w:color="000000" w:sz="4" w:space="0"/>
                  </w:tcBorders>
                </w:tcPr>
                <w:p>
                  <w:pPr>
                    <w:rPr>
                      <w:sz w:val="2"/>
                      <w:szCs w:val="2"/>
                    </w:rPr>
                  </w:pPr>
                </w:p>
              </w:tc>
              <w:tc>
                <w:tcPr>
                  <w:tcW w:w="1136" w:type="dxa"/>
                  <w:vMerge w:val="continue"/>
                  <w:tcBorders>
                    <w:left w:val="single" w:color="000000" w:sz="4" w:space="0"/>
                    <w:right w:val="single" w:color="000000" w:sz="4" w:space="0"/>
                  </w:tcBorders>
                </w:tcPr>
                <w:p>
                  <w:pPr>
                    <w:pStyle w:val="18"/>
                    <w:spacing w:before="37"/>
                    <w:ind w:left="206" w:right="202"/>
                    <w:jc w:val="center"/>
                    <w:rPr>
                      <w:sz w:val="21"/>
                    </w:rPr>
                  </w:pP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before="52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 w:bidi="ar-SA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 w:bidi="ar-SA"/>
                    </w:rPr>
                    <w:t>检测结果2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/>
                      <w:sz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0.023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3.6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1.7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3.7</w:t>
                  </w:r>
                </w:p>
              </w:tc>
            </w:tr>
            <w:tr>
              <w:tblPrEx>
                <w:tblBorders>
                  <w:top w:val="single" w:color="000000" w:sz="2" w:space="0"/>
                  <w:left w:val="single" w:color="000000" w:sz="2" w:space="0"/>
                  <w:bottom w:val="single" w:color="000000" w:sz="2" w:space="0"/>
                  <w:right w:val="single" w:color="000000" w:sz="2" w:space="0"/>
                  <w:insideH w:val="single" w:color="000000" w:sz="2" w:space="0"/>
                  <w:insideV w:val="singl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48" w:hRule="atLeast"/>
                <w:jc w:val="center"/>
              </w:trPr>
              <w:tc>
                <w:tcPr>
                  <w:tcW w:w="911" w:type="dxa"/>
                  <w:vMerge w:val="continue"/>
                  <w:tcBorders>
                    <w:right w:val="single" w:color="000000" w:sz="4" w:space="0"/>
                  </w:tcBorders>
                </w:tcPr>
                <w:p>
                  <w:pPr>
                    <w:rPr>
                      <w:sz w:val="2"/>
                      <w:szCs w:val="2"/>
                    </w:rPr>
                  </w:pPr>
                </w:p>
              </w:tc>
              <w:tc>
                <w:tcPr>
                  <w:tcW w:w="1136" w:type="dxa"/>
                  <w:vMerge w:val="continue"/>
                  <w:tcBorders>
                    <w:left w:val="single" w:color="000000" w:sz="4" w:space="0"/>
                    <w:right w:val="single" w:color="000000" w:sz="4" w:space="0"/>
                  </w:tcBorders>
                </w:tcPr>
                <w:p>
                  <w:pPr>
                    <w:pStyle w:val="18"/>
                    <w:spacing w:before="37"/>
                    <w:ind w:left="206" w:right="202"/>
                    <w:jc w:val="center"/>
                    <w:rPr>
                      <w:sz w:val="21"/>
                    </w:rPr>
                  </w:pP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before="52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 w:bidi="ar-SA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 w:bidi="ar-SA"/>
                    </w:rPr>
                    <w:t>检测结果3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/>
                      <w:sz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0.010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29.3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1.6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3.5</w:t>
                  </w:r>
                </w:p>
              </w:tc>
            </w:tr>
            <w:tr>
              <w:tblPrEx>
                <w:tblBorders>
                  <w:top w:val="single" w:color="000000" w:sz="2" w:space="0"/>
                  <w:left w:val="single" w:color="000000" w:sz="2" w:space="0"/>
                  <w:bottom w:val="single" w:color="000000" w:sz="2" w:space="0"/>
                  <w:right w:val="single" w:color="000000" w:sz="2" w:space="0"/>
                  <w:insideH w:val="single" w:color="000000" w:sz="2" w:space="0"/>
                  <w:insideV w:val="singl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48" w:hRule="atLeast"/>
                <w:jc w:val="center"/>
              </w:trPr>
              <w:tc>
                <w:tcPr>
                  <w:tcW w:w="911" w:type="dxa"/>
                  <w:vMerge w:val="continue"/>
                  <w:tcBorders>
                    <w:right w:val="single" w:color="000000" w:sz="4" w:space="0"/>
                  </w:tcBorders>
                </w:tcPr>
                <w:p>
                  <w:pPr>
                    <w:rPr>
                      <w:sz w:val="2"/>
                      <w:szCs w:val="2"/>
                    </w:rPr>
                  </w:pPr>
                </w:p>
              </w:tc>
              <w:tc>
                <w:tcPr>
                  <w:tcW w:w="1136" w:type="dxa"/>
                  <w:vMerge w:val="continue"/>
                  <w:tcBorders>
                    <w:left w:val="single" w:color="000000" w:sz="4" w:space="0"/>
                    <w:right w:val="single" w:color="000000" w:sz="4" w:space="0"/>
                  </w:tcBorders>
                </w:tcPr>
                <w:p>
                  <w:pPr>
                    <w:pStyle w:val="18"/>
                    <w:spacing w:before="37"/>
                    <w:ind w:left="206" w:right="202"/>
                    <w:jc w:val="center"/>
                    <w:rPr>
                      <w:sz w:val="21"/>
                    </w:rPr>
                  </w:pP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before="52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 w:bidi="ar-SA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 w:bidi="ar-SA"/>
                    </w:rPr>
                    <w:t>平均值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/>
                      <w:sz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0.015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22.8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1.9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4.2</w:t>
                  </w:r>
                </w:p>
              </w:tc>
            </w:tr>
            <w:tr>
              <w:tblPrEx>
                <w:tblBorders>
                  <w:top w:val="single" w:color="000000" w:sz="2" w:space="0"/>
                  <w:left w:val="single" w:color="000000" w:sz="2" w:space="0"/>
                  <w:bottom w:val="single" w:color="000000" w:sz="2" w:space="0"/>
                  <w:right w:val="single" w:color="000000" w:sz="2" w:space="0"/>
                  <w:insideH w:val="single" w:color="000000" w:sz="2" w:space="0"/>
                  <w:insideV w:val="singl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48" w:hRule="atLeast"/>
                <w:jc w:val="center"/>
              </w:trPr>
              <w:tc>
                <w:tcPr>
                  <w:tcW w:w="911" w:type="dxa"/>
                  <w:vMerge w:val="continue"/>
                  <w:tcBorders>
                    <w:right w:val="single" w:color="000000" w:sz="4" w:space="0"/>
                  </w:tcBorders>
                </w:tcPr>
                <w:p>
                  <w:pPr>
                    <w:rPr>
                      <w:sz w:val="2"/>
                      <w:szCs w:val="2"/>
                    </w:rPr>
                  </w:pPr>
                </w:p>
              </w:tc>
              <w:tc>
                <w:tcPr>
                  <w:tcW w:w="1136" w:type="dxa"/>
                  <w:vMerge w:val="restart"/>
                  <w:tcBorders>
                    <w:left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pStyle w:val="18"/>
                    <w:spacing w:before="37"/>
                    <w:ind w:left="206" w:right="202"/>
                    <w:jc w:val="center"/>
                    <w:rPr>
                      <w:rFonts w:ascii="Times New Roman" w:eastAsia="Times New Roman"/>
                      <w:sz w:val="13"/>
                    </w:rPr>
                  </w:pPr>
                  <w:r>
                    <w:rPr>
                      <w:sz w:val="21"/>
                    </w:rPr>
                    <w:t xml:space="preserve">厂界下风向 </w:t>
                  </w:r>
                  <w:r>
                    <w:rPr>
                      <w:rFonts w:ascii="Times New Roman" w:eastAsia="Times New Roman"/>
                      <w:sz w:val="21"/>
                    </w:rPr>
                    <w:t>2</w:t>
                  </w:r>
                  <w:r>
                    <w:rPr>
                      <w:rFonts w:ascii="Times New Roman" w:eastAsia="Times New Roman"/>
                      <w:position w:val="7"/>
                      <w:sz w:val="13"/>
                    </w:rPr>
                    <w:t>#</w:t>
                  </w:r>
                </w:p>
                <w:p>
                  <w:pPr>
                    <w:pStyle w:val="18"/>
                    <w:spacing w:before="37"/>
                    <w:ind w:left="206" w:right="202"/>
                    <w:jc w:val="center"/>
                    <w:rPr>
                      <w:sz w:val="21"/>
                    </w:rPr>
                  </w:pP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pStyle w:val="18"/>
                    <w:spacing w:before="52"/>
                    <w:ind w:left="131" w:right="125"/>
                    <w:jc w:val="center"/>
                    <w:rPr>
                      <w:rFonts w:ascii="Times New Roman"/>
                      <w:sz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 w:bidi="ar-SA"/>
                    </w:rPr>
                    <w:t>检测结果1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/>
                      <w:sz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0.010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2.7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1.0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2.2</w:t>
                  </w:r>
                </w:p>
              </w:tc>
            </w:tr>
            <w:tr>
              <w:tblPrEx>
                <w:tblBorders>
                  <w:top w:val="single" w:color="000000" w:sz="2" w:space="0"/>
                  <w:left w:val="single" w:color="000000" w:sz="2" w:space="0"/>
                  <w:bottom w:val="single" w:color="000000" w:sz="2" w:space="0"/>
                  <w:right w:val="single" w:color="000000" w:sz="2" w:space="0"/>
                  <w:insideH w:val="single" w:color="000000" w:sz="2" w:space="0"/>
                  <w:insideV w:val="singl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48" w:hRule="atLeast"/>
                <w:jc w:val="center"/>
              </w:trPr>
              <w:tc>
                <w:tcPr>
                  <w:tcW w:w="911" w:type="dxa"/>
                  <w:vMerge w:val="continue"/>
                  <w:tcBorders>
                    <w:right w:val="single" w:color="000000" w:sz="4" w:space="0"/>
                  </w:tcBorders>
                </w:tcPr>
                <w:p>
                  <w:pPr>
                    <w:rPr>
                      <w:sz w:val="2"/>
                      <w:szCs w:val="2"/>
                    </w:rPr>
                  </w:pPr>
                </w:p>
              </w:tc>
              <w:tc>
                <w:tcPr>
                  <w:tcW w:w="1136" w:type="dxa"/>
                  <w:vMerge w:val="continue"/>
                  <w:tcBorders>
                    <w:left w:val="single" w:color="000000" w:sz="4" w:space="0"/>
                    <w:right w:val="single" w:color="000000" w:sz="4" w:space="0"/>
                  </w:tcBorders>
                </w:tcPr>
                <w:p>
                  <w:pPr>
                    <w:pStyle w:val="18"/>
                    <w:spacing w:before="37"/>
                    <w:ind w:left="206" w:right="202"/>
                    <w:jc w:val="center"/>
                    <w:rPr>
                      <w:sz w:val="21"/>
                    </w:rPr>
                  </w:pP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before="52"/>
                    <w:jc w:val="center"/>
                    <w:rPr>
                      <w:rFonts w:ascii="Times New Roman"/>
                      <w:sz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 w:bidi="ar-SA"/>
                    </w:rPr>
                    <w:t>检测结果2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/>
                      <w:sz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0.053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35.2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2.1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4.7</w:t>
                  </w:r>
                </w:p>
              </w:tc>
            </w:tr>
            <w:tr>
              <w:tblPrEx>
                <w:tblBorders>
                  <w:top w:val="single" w:color="000000" w:sz="2" w:space="0"/>
                  <w:left w:val="single" w:color="000000" w:sz="2" w:space="0"/>
                  <w:bottom w:val="single" w:color="000000" w:sz="2" w:space="0"/>
                  <w:right w:val="single" w:color="000000" w:sz="2" w:space="0"/>
                  <w:insideH w:val="single" w:color="000000" w:sz="2" w:space="0"/>
                  <w:insideV w:val="singl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48" w:hRule="atLeast"/>
                <w:jc w:val="center"/>
              </w:trPr>
              <w:tc>
                <w:tcPr>
                  <w:tcW w:w="911" w:type="dxa"/>
                  <w:vMerge w:val="continue"/>
                  <w:tcBorders>
                    <w:right w:val="single" w:color="000000" w:sz="4" w:space="0"/>
                  </w:tcBorders>
                </w:tcPr>
                <w:p>
                  <w:pPr>
                    <w:rPr>
                      <w:sz w:val="2"/>
                      <w:szCs w:val="2"/>
                    </w:rPr>
                  </w:pPr>
                </w:p>
              </w:tc>
              <w:tc>
                <w:tcPr>
                  <w:tcW w:w="1136" w:type="dxa"/>
                  <w:vMerge w:val="continue"/>
                  <w:tcBorders>
                    <w:left w:val="single" w:color="000000" w:sz="4" w:space="0"/>
                    <w:right w:val="single" w:color="000000" w:sz="4" w:space="0"/>
                  </w:tcBorders>
                </w:tcPr>
                <w:p>
                  <w:pPr>
                    <w:pStyle w:val="18"/>
                    <w:spacing w:before="37"/>
                    <w:ind w:left="206" w:right="202"/>
                    <w:jc w:val="center"/>
                    <w:rPr>
                      <w:sz w:val="21"/>
                    </w:rPr>
                  </w:pP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before="52"/>
                    <w:jc w:val="center"/>
                    <w:rPr>
                      <w:rFonts w:ascii="Times New Roman"/>
                      <w:sz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 w:bidi="ar-SA"/>
                    </w:rPr>
                    <w:t>检测结果3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/>
                      <w:sz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0.007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/>
                      <w:sz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3.0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/>
                      <w:sz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1.5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/>
                      <w:sz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3.2</w:t>
                  </w:r>
                </w:p>
              </w:tc>
            </w:tr>
            <w:tr>
              <w:tblPrEx>
                <w:tblBorders>
                  <w:top w:val="single" w:color="000000" w:sz="2" w:space="0"/>
                  <w:left w:val="single" w:color="000000" w:sz="2" w:space="0"/>
                  <w:bottom w:val="single" w:color="000000" w:sz="2" w:space="0"/>
                  <w:right w:val="single" w:color="000000" w:sz="2" w:space="0"/>
                  <w:insideH w:val="single" w:color="000000" w:sz="2" w:space="0"/>
                  <w:insideV w:val="singl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48" w:hRule="atLeast"/>
                <w:jc w:val="center"/>
              </w:trPr>
              <w:tc>
                <w:tcPr>
                  <w:tcW w:w="911" w:type="dxa"/>
                  <w:vMerge w:val="continue"/>
                  <w:tcBorders>
                    <w:right w:val="single" w:color="000000" w:sz="4" w:space="0"/>
                  </w:tcBorders>
                </w:tcPr>
                <w:p>
                  <w:pPr>
                    <w:rPr>
                      <w:sz w:val="2"/>
                      <w:szCs w:val="2"/>
                    </w:rPr>
                  </w:pPr>
                </w:p>
              </w:tc>
              <w:tc>
                <w:tcPr>
                  <w:tcW w:w="1136" w:type="dxa"/>
                  <w:vMerge w:val="continue"/>
                  <w:tcBorders>
                    <w:left w:val="single" w:color="000000" w:sz="4" w:space="0"/>
                    <w:right w:val="single" w:color="000000" w:sz="4" w:space="0"/>
                  </w:tcBorders>
                </w:tcPr>
                <w:p>
                  <w:pPr>
                    <w:pStyle w:val="18"/>
                    <w:spacing w:before="37"/>
                    <w:ind w:left="206" w:right="202"/>
                    <w:jc w:val="center"/>
                    <w:rPr>
                      <w:sz w:val="21"/>
                    </w:rPr>
                  </w:pP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before="52"/>
                    <w:jc w:val="center"/>
                    <w:rPr>
                      <w:rFonts w:ascii="Times New Roman"/>
                      <w:sz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 w:bidi="ar-SA"/>
                    </w:rPr>
                    <w:t>平均值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/>
                      <w:sz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0.023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/>
                      <w:sz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13.6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/>
                      <w:sz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1.5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/>
                      <w:sz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3.4</w:t>
                  </w:r>
                </w:p>
              </w:tc>
            </w:tr>
            <w:tr>
              <w:tblPrEx>
                <w:tblBorders>
                  <w:top w:val="single" w:color="000000" w:sz="2" w:space="0"/>
                  <w:left w:val="single" w:color="000000" w:sz="2" w:space="0"/>
                  <w:bottom w:val="single" w:color="000000" w:sz="2" w:space="0"/>
                  <w:right w:val="single" w:color="000000" w:sz="2" w:space="0"/>
                  <w:insideH w:val="single" w:color="000000" w:sz="2" w:space="0"/>
                  <w:insideV w:val="singl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48" w:hRule="atLeast"/>
                <w:jc w:val="center"/>
              </w:trPr>
              <w:tc>
                <w:tcPr>
                  <w:tcW w:w="911" w:type="dxa"/>
                  <w:vMerge w:val="continue"/>
                  <w:tcBorders>
                    <w:right w:val="single" w:color="000000" w:sz="4" w:space="0"/>
                  </w:tcBorders>
                </w:tcPr>
                <w:p>
                  <w:pPr>
                    <w:rPr>
                      <w:sz w:val="2"/>
                      <w:szCs w:val="2"/>
                    </w:rPr>
                  </w:pPr>
                </w:p>
              </w:tc>
              <w:tc>
                <w:tcPr>
                  <w:tcW w:w="1136" w:type="dxa"/>
                  <w:vMerge w:val="restart"/>
                  <w:tcBorders>
                    <w:left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pStyle w:val="18"/>
                    <w:spacing w:before="37"/>
                    <w:ind w:left="206" w:right="202"/>
                    <w:jc w:val="center"/>
                    <w:rPr>
                      <w:rFonts w:ascii="Times New Roman" w:eastAsia="Times New Roman"/>
                      <w:sz w:val="13"/>
                    </w:rPr>
                  </w:pPr>
                  <w:r>
                    <w:rPr>
                      <w:sz w:val="21"/>
                    </w:rPr>
                    <w:t xml:space="preserve">厂界下风向 </w:t>
                  </w:r>
                  <w:r>
                    <w:rPr>
                      <w:rFonts w:ascii="Times New Roman" w:eastAsia="Times New Roman"/>
                      <w:sz w:val="21"/>
                    </w:rPr>
                    <w:t>3</w:t>
                  </w:r>
                  <w:r>
                    <w:rPr>
                      <w:rFonts w:ascii="Times New Roman" w:eastAsia="Times New Roman"/>
                      <w:position w:val="7"/>
                      <w:sz w:val="13"/>
                    </w:rPr>
                    <w:t>#</w:t>
                  </w:r>
                </w:p>
                <w:p>
                  <w:pPr>
                    <w:pStyle w:val="18"/>
                    <w:spacing w:before="37"/>
                    <w:ind w:left="206" w:right="202"/>
                    <w:jc w:val="center"/>
                    <w:rPr>
                      <w:sz w:val="21"/>
                    </w:rPr>
                  </w:pP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pStyle w:val="18"/>
                    <w:spacing w:before="52"/>
                    <w:ind w:left="131" w:right="125"/>
                    <w:jc w:val="center"/>
                    <w:rPr>
                      <w:rFonts w:ascii="Times New Roman"/>
                      <w:sz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 w:bidi="ar-SA"/>
                    </w:rPr>
                    <w:t>检测结果1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/>
                      <w:sz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0.048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/>
                      <w:sz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2.4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/>
                      <w:sz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0.6L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/>
                      <w:sz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0.6L</w:t>
                  </w:r>
                </w:p>
              </w:tc>
            </w:tr>
            <w:tr>
              <w:tblPrEx>
                <w:tblBorders>
                  <w:top w:val="single" w:color="000000" w:sz="2" w:space="0"/>
                  <w:left w:val="single" w:color="000000" w:sz="2" w:space="0"/>
                  <w:bottom w:val="single" w:color="000000" w:sz="2" w:space="0"/>
                  <w:right w:val="single" w:color="000000" w:sz="2" w:space="0"/>
                  <w:insideH w:val="single" w:color="000000" w:sz="2" w:space="0"/>
                  <w:insideV w:val="singl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48" w:hRule="atLeast"/>
                <w:jc w:val="center"/>
              </w:trPr>
              <w:tc>
                <w:tcPr>
                  <w:tcW w:w="911" w:type="dxa"/>
                  <w:vMerge w:val="continue"/>
                  <w:tcBorders>
                    <w:right w:val="single" w:color="000000" w:sz="4" w:space="0"/>
                  </w:tcBorders>
                </w:tcPr>
                <w:p>
                  <w:pPr>
                    <w:rPr>
                      <w:sz w:val="2"/>
                      <w:szCs w:val="2"/>
                    </w:rPr>
                  </w:pPr>
                </w:p>
              </w:tc>
              <w:tc>
                <w:tcPr>
                  <w:tcW w:w="1136" w:type="dxa"/>
                  <w:vMerge w:val="continue"/>
                  <w:tcBorders>
                    <w:left w:val="single" w:color="000000" w:sz="4" w:space="0"/>
                    <w:right w:val="single" w:color="000000" w:sz="4" w:space="0"/>
                  </w:tcBorders>
                </w:tcPr>
                <w:p>
                  <w:pPr>
                    <w:pStyle w:val="18"/>
                    <w:spacing w:before="37"/>
                    <w:ind w:left="206" w:right="202"/>
                    <w:jc w:val="center"/>
                    <w:rPr>
                      <w:sz w:val="21"/>
                    </w:rPr>
                  </w:pP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before="52"/>
                    <w:jc w:val="center"/>
                    <w:rPr>
                      <w:rFonts w:ascii="Times New Roman"/>
                      <w:sz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 w:bidi="ar-SA"/>
                    </w:rPr>
                    <w:t>检测结果2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/>
                      <w:sz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0.047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/>
                      <w:sz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3.4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/>
                      <w:sz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1.6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/>
                      <w:sz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3.5</w:t>
                  </w:r>
                </w:p>
              </w:tc>
            </w:tr>
            <w:tr>
              <w:tblPrEx>
                <w:tblBorders>
                  <w:top w:val="single" w:color="000000" w:sz="2" w:space="0"/>
                  <w:left w:val="single" w:color="000000" w:sz="2" w:space="0"/>
                  <w:bottom w:val="single" w:color="000000" w:sz="2" w:space="0"/>
                  <w:right w:val="single" w:color="000000" w:sz="2" w:space="0"/>
                  <w:insideH w:val="single" w:color="000000" w:sz="2" w:space="0"/>
                  <w:insideV w:val="singl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48" w:hRule="atLeast"/>
                <w:jc w:val="center"/>
              </w:trPr>
              <w:tc>
                <w:tcPr>
                  <w:tcW w:w="911" w:type="dxa"/>
                  <w:vMerge w:val="continue"/>
                  <w:tcBorders>
                    <w:right w:val="single" w:color="000000" w:sz="4" w:space="0"/>
                  </w:tcBorders>
                </w:tcPr>
                <w:p>
                  <w:pPr>
                    <w:rPr>
                      <w:sz w:val="2"/>
                      <w:szCs w:val="2"/>
                    </w:rPr>
                  </w:pPr>
                </w:p>
              </w:tc>
              <w:tc>
                <w:tcPr>
                  <w:tcW w:w="1136" w:type="dxa"/>
                  <w:vMerge w:val="continue"/>
                  <w:tcBorders>
                    <w:left w:val="single" w:color="000000" w:sz="4" w:space="0"/>
                    <w:right w:val="single" w:color="000000" w:sz="4" w:space="0"/>
                  </w:tcBorders>
                </w:tcPr>
                <w:p>
                  <w:pPr>
                    <w:pStyle w:val="18"/>
                    <w:spacing w:before="37"/>
                    <w:ind w:left="206" w:right="202"/>
                    <w:jc w:val="center"/>
                    <w:rPr>
                      <w:sz w:val="21"/>
                    </w:rPr>
                  </w:pP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before="52"/>
                    <w:jc w:val="center"/>
                    <w:rPr>
                      <w:rFonts w:ascii="Times New Roman"/>
                      <w:sz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 w:bidi="ar-SA"/>
                    </w:rPr>
                    <w:t>检测结果3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/>
                      <w:sz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0.052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/>
                      <w:sz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2.0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/>
                      <w:sz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0.9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/>
                      <w:sz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1.8</w:t>
                  </w:r>
                </w:p>
              </w:tc>
            </w:tr>
            <w:tr>
              <w:tblPrEx>
                <w:tblBorders>
                  <w:top w:val="single" w:color="000000" w:sz="2" w:space="0"/>
                  <w:left w:val="single" w:color="000000" w:sz="2" w:space="0"/>
                  <w:bottom w:val="single" w:color="000000" w:sz="2" w:space="0"/>
                  <w:right w:val="single" w:color="000000" w:sz="2" w:space="0"/>
                  <w:insideH w:val="single" w:color="000000" w:sz="2" w:space="0"/>
                  <w:insideV w:val="singl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48" w:hRule="atLeast"/>
                <w:jc w:val="center"/>
              </w:trPr>
              <w:tc>
                <w:tcPr>
                  <w:tcW w:w="911" w:type="dxa"/>
                  <w:vMerge w:val="continue"/>
                  <w:tcBorders>
                    <w:bottom w:val="single" w:color="000000" w:sz="4" w:space="0"/>
                    <w:right w:val="single" w:color="000000" w:sz="4" w:space="0"/>
                  </w:tcBorders>
                </w:tcPr>
                <w:p>
                  <w:pPr>
                    <w:rPr>
                      <w:sz w:val="2"/>
                      <w:szCs w:val="2"/>
                    </w:rPr>
                  </w:pPr>
                </w:p>
              </w:tc>
              <w:tc>
                <w:tcPr>
                  <w:tcW w:w="1136" w:type="dxa"/>
                  <w:vMerge w:val="continue"/>
                  <w:tcBorders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>
                  <w:pPr>
                    <w:pStyle w:val="18"/>
                    <w:spacing w:before="37"/>
                    <w:ind w:left="206" w:right="202"/>
                    <w:jc w:val="center"/>
                    <w:rPr>
                      <w:sz w:val="21"/>
                    </w:rPr>
                  </w:pP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before="52"/>
                    <w:jc w:val="center"/>
                    <w:rPr>
                      <w:rFonts w:ascii="Times New Roman"/>
                      <w:sz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 w:bidi="ar-SA"/>
                    </w:rPr>
                    <w:t>平均值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/>
                      <w:sz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0.049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/>
                      <w:sz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2.6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/>
                      <w:sz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0.9</w:t>
                  </w:r>
                </w:p>
              </w:tc>
              <w:tc>
                <w:tcPr>
                  <w:tcW w:w="154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vAlign w:val="center"/>
                </w:tcPr>
                <w:p>
                  <w:pPr>
                    <w:spacing w:line="240" w:lineRule="atLeast"/>
                    <w:jc w:val="center"/>
                    <w:rPr>
                      <w:rFonts w:ascii="Times New Roman"/>
                      <w:sz w:val="21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1.9</w:t>
                  </w:r>
                </w:p>
              </w:tc>
            </w:tr>
          </w:tbl>
          <w:p>
            <w:pPr>
              <w:tabs>
                <w:tab w:val="left" w:pos="857"/>
                <w:tab w:val="left" w:pos="3597"/>
              </w:tabs>
              <w:spacing w:before="158" w:after="4"/>
              <w:ind w:right="5"/>
              <w:jc w:val="center"/>
              <w:rPr>
                <w:rFonts w:ascii="Times New Roman" w:hAnsi="Times New Roman" w:eastAsia="Times New Roman" w:cs="Times New Roman"/>
                <w:bCs/>
                <w:sz w:val="21"/>
                <w:lang w:val="en-US"/>
              </w:rPr>
            </w:pPr>
          </w:p>
          <w:p>
            <w:pPr>
              <w:pStyle w:val="5"/>
              <w:spacing w:line="364" w:lineRule="auto"/>
              <w:ind w:left="229" w:right="124" w:firstLine="48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spacing w:val="-17"/>
              </w:rPr>
              <w:t xml:space="preserve">根据表 </w:t>
            </w:r>
            <w:r>
              <w:rPr>
                <w:rFonts w:ascii="Times New Roman" w:hAnsi="Times New Roman" w:eastAsia="Times New Roman" w:cs="Times New Roman"/>
              </w:rPr>
              <w:t>7-</w:t>
            </w:r>
            <w:r>
              <w:rPr>
                <w:rFonts w:hint="eastAsia" w:ascii="Times New Roman" w:hAnsi="Times New Roman" w:cs="Times New Roman"/>
                <w:spacing w:val="-2"/>
                <w:lang w:val="en-US"/>
              </w:rPr>
              <w:t>5</w:t>
            </w:r>
            <w:r>
              <w:rPr>
                <w:rFonts w:ascii="Times New Roman" w:hAnsi="Times New Roman" w:cs="Times New Roman"/>
                <w:spacing w:val="-14"/>
              </w:rPr>
              <w:t>，项目厂界无组织排放废气中颗粒物</w:t>
            </w:r>
            <w:r>
              <w:rPr>
                <w:rFonts w:hint="eastAsia" w:ascii="Times New Roman" w:hAnsi="Times New Roman" w:cs="Times New Roman"/>
                <w:spacing w:val="-14"/>
                <w:lang w:val="en-US"/>
              </w:rPr>
              <w:t>周界外最高</w:t>
            </w:r>
            <w:r>
              <w:rPr>
                <w:rFonts w:ascii="Times New Roman" w:hAnsi="Times New Roman" w:cs="Times New Roman"/>
                <w:spacing w:val="-14"/>
              </w:rPr>
              <w:t>浓度为</w:t>
            </w:r>
            <w:r>
              <w:rPr>
                <w:rFonts w:hint="eastAsia" w:ascii="Times New Roman" w:hAnsi="Times New Roman" w:cs="Times New Roman"/>
                <w:spacing w:val="-14"/>
                <w:lang w:val="en-US"/>
              </w:rPr>
              <w:t>0.080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mg/m</w:t>
            </w:r>
            <w:r>
              <w:rPr>
                <w:rFonts w:ascii="Times New Roman" w:hAnsi="Times New Roman" w:eastAsia="Times New Roman" w:cs="Times New Roman"/>
                <w:w w:val="103"/>
                <w:position w:val="8"/>
                <w:sz w:val="15"/>
              </w:rPr>
              <w:t>3</w:t>
            </w:r>
            <w:r>
              <w:rPr>
                <w:rFonts w:hint="eastAsia" w:ascii="Times New Roman" w:hAnsi="Times New Roman" w:cs="Times New Roman"/>
              </w:rPr>
              <w:t>、</w:t>
            </w:r>
            <w:r>
              <w:rPr>
                <w:rFonts w:hint="eastAsia" w:ascii="Times New Roman" w:hAnsi="Times New Roman" w:cs="Times New Roman"/>
                <w:lang w:val="en-US"/>
              </w:rPr>
              <w:t>甲苯</w:t>
            </w:r>
            <w:r>
              <w:rPr>
                <w:rFonts w:hint="eastAsia" w:ascii="Times New Roman" w:hAnsi="Times New Roman" w:cs="Times New Roman"/>
                <w:spacing w:val="-14"/>
                <w:lang w:val="en-US"/>
              </w:rPr>
              <w:t>周界外最高</w:t>
            </w:r>
            <w:r>
              <w:rPr>
                <w:rFonts w:ascii="Times New Roman" w:hAnsi="Times New Roman" w:cs="Times New Roman"/>
                <w:spacing w:val="-14"/>
              </w:rPr>
              <w:t>浓度为</w:t>
            </w:r>
            <w:r>
              <w:rPr>
                <w:rFonts w:hint="eastAsia" w:ascii="Times New Roman" w:hAnsi="Times New Roman" w:cs="Times New Roman"/>
                <w:spacing w:val="-14"/>
                <w:lang w:val="en-US"/>
              </w:rPr>
              <w:t>35.6</w:t>
            </w:r>
            <w:r>
              <w:rPr>
                <w:rFonts w:ascii="Times New Roman" w:hAnsi="Times New Roman" w:cs="Times New Roman"/>
                <w:spacing w:val="-1"/>
                <w:lang w:val="en-US"/>
              </w:rPr>
              <w:t>μ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g/m</w:t>
            </w:r>
            <w:r>
              <w:rPr>
                <w:rFonts w:ascii="Times New Roman" w:hAnsi="Times New Roman" w:eastAsia="Times New Roman" w:cs="Times New Roman"/>
                <w:w w:val="103"/>
                <w:position w:val="8"/>
                <w:sz w:val="15"/>
              </w:rPr>
              <w:t>3</w:t>
            </w:r>
            <w:r>
              <w:rPr>
                <w:rFonts w:hint="eastAsia" w:ascii="Times New Roman" w:hAnsi="Times New Roman" w:cs="Times New Roman"/>
              </w:rPr>
              <w:t>、</w:t>
            </w:r>
            <w:r>
              <w:rPr>
                <w:rFonts w:hint="eastAsia" w:ascii="Times New Roman" w:hAnsi="Times New Roman" w:cs="Times New Roman"/>
                <w:lang w:val="en-US"/>
              </w:rPr>
              <w:t>二甲苯</w:t>
            </w:r>
            <w:r>
              <w:rPr>
                <w:rFonts w:hint="eastAsia" w:ascii="Times New Roman" w:hAnsi="Times New Roman" w:cs="Times New Roman"/>
                <w:spacing w:val="-14"/>
                <w:lang w:val="en-US"/>
              </w:rPr>
              <w:t>周界外最高</w:t>
            </w:r>
            <w:r>
              <w:rPr>
                <w:rFonts w:ascii="Times New Roman" w:hAnsi="Times New Roman" w:cs="Times New Roman"/>
                <w:spacing w:val="-14"/>
              </w:rPr>
              <w:t>浓度为</w:t>
            </w:r>
            <w:r>
              <w:rPr>
                <w:rFonts w:hint="eastAsia" w:ascii="Times New Roman" w:hAnsi="Times New Roman" w:cs="Times New Roman"/>
                <w:spacing w:val="-14"/>
                <w:lang w:val="en-US"/>
              </w:rPr>
              <w:t>7.7</w:t>
            </w:r>
            <w:r>
              <w:rPr>
                <w:rFonts w:ascii="Times New Roman" w:hAnsi="Times New Roman" w:cs="Times New Roman"/>
                <w:spacing w:val="-1"/>
                <w:lang w:val="en-US"/>
              </w:rPr>
              <w:t>μ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g/m</w:t>
            </w:r>
            <w:r>
              <w:rPr>
                <w:rFonts w:ascii="Times New Roman" w:hAnsi="Times New Roman" w:eastAsia="Times New Roman" w:cs="Times New Roman"/>
                <w:w w:val="103"/>
                <w:position w:val="8"/>
                <w:sz w:val="15"/>
              </w:rPr>
              <w:t>3</w:t>
            </w:r>
            <w:r>
              <w:rPr>
                <w:rFonts w:hint="eastAsia" w:ascii="Times New Roman" w:hAnsi="Times New Roman" w:cs="Times New Roman"/>
              </w:rPr>
              <w:t>，</w:t>
            </w:r>
            <w:r>
              <w:rPr>
                <w:rFonts w:ascii="Times New Roman" w:hAnsi="Times New Roman" w:cs="Times New Roman"/>
                <w:spacing w:val="2"/>
              </w:rPr>
              <w:t>均低于《大气污染物综合排放标准》</w:t>
            </w:r>
            <w:r>
              <w:rPr>
                <w:rFonts w:ascii="Times New Roman" w:hAnsi="Times New Roman" w:cs="Times New Roman"/>
              </w:rPr>
              <w:t>（</w:t>
            </w:r>
            <w:r>
              <w:rPr>
                <w:rFonts w:ascii="Times New Roman" w:hAnsi="Times New Roman" w:eastAsia="Times New Roman" w:cs="Times New Roman"/>
              </w:rPr>
              <w:t>GB16297-1996</w:t>
            </w:r>
            <w:r>
              <w:rPr>
                <w:rFonts w:ascii="Times New Roman" w:hAnsi="Times New Roman" w:cs="Times New Roman"/>
              </w:rPr>
              <w:t>）</w:t>
            </w:r>
            <w:r>
              <w:rPr>
                <w:rFonts w:ascii="Times New Roman" w:hAnsi="Times New Roman" w:cs="Times New Roman"/>
                <w:spacing w:val="3"/>
              </w:rPr>
              <w:t>无组织排</w:t>
            </w:r>
            <w:r>
              <w:rPr>
                <w:rFonts w:ascii="Times New Roman" w:hAnsi="Times New Roman" w:cs="Times New Roman"/>
              </w:rPr>
              <w:t>放监控浓度限值要求</w:t>
            </w:r>
            <w:r>
              <w:rPr>
                <w:rFonts w:hint="eastAsia"/>
                <w:lang w:eastAsia="zh-CN"/>
              </w:rPr>
              <w:t>、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《挥发性有机物无组织排放控制标准》（GB 37822-2019）无组织排放限值</w:t>
            </w:r>
            <w:r>
              <w:rPr>
                <w:rFonts w:ascii="Times New Roman" w:hAnsi="Times New Roman" w:cs="Times New Roman"/>
              </w:rPr>
              <w:t>。</w:t>
            </w:r>
            <w:r>
              <w:rPr>
                <w:rFonts w:hint="eastAsia" w:ascii="Times New Roman" w:hAnsi="Times New Roman" w:cs="Times New Roman"/>
                <w:lang w:val="en-US"/>
              </w:rPr>
              <w:t>项目无组织废气达标。</w:t>
            </w:r>
          </w:p>
          <w:p>
            <w:pPr>
              <w:pStyle w:val="3"/>
              <w:spacing w:before="118"/>
              <w:ind w:left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3</w:t>
            </w:r>
            <w:r>
              <w:rPr>
                <w:rFonts w:ascii="Times New Roman" w:hAnsi="Times New Roman" w:cs="Times New Roman"/>
              </w:rPr>
              <w:t>、厂界噪声监测结果</w:t>
            </w:r>
          </w:p>
          <w:p>
            <w:pPr>
              <w:pStyle w:val="5"/>
              <w:spacing w:before="159"/>
              <w:ind w:left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项目厂界噪声检测结果见表 </w:t>
            </w:r>
            <w:r>
              <w:rPr>
                <w:rFonts w:ascii="Times New Roman" w:hAnsi="Times New Roman" w:eastAsia="Times New Roman" w:cs="Times New Roman"/>
              </w:rPr>
              <w:t>7-</w:t>
            </w:r>
            <w:r>
              <w:rPr>
                <w:rFonts w:hint="eastAsia" w:ascii="Times New Roman" w:hAnsi="Times New Roman" w:cs="Times New Roman"/>
                <w:lang w:val="en-US"/>
              </w:rPr>
              <w:t>6</w:t>
            </w:r>
            <w:r>
              <w:rPr>
                <w:rFonts w:ascii="Times New Roman" w:hAnsi="Times New Roman" w:cs="Times New Roman"/>
              </w:rPr>
              <w:t>。</w:t>
            </w:r>
          </w:p>
          <w:p>
            <w:pPr>
              <w:pStyle w:val="5"/>
              <w:spacing w:before="159"/>
              <w:ind w:left="709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  <w:sz w:val="21"/>
              </w:rPr>
              <w:t xml:space="preserve">表 </w:t>
            </w:r>
            <w:r>
              <w:rPr>
                <w:rFonts w:ascii="Times New Roman" w:hAnsi="Times New Roman" w:eastAsia="Times New Roman" w:cs="Times New Roman"/>
                <w:bCs/>
                <w:sz w:val="21"/>
              </w:rPr>
              <w:t>7-</w:t>
            </w:r>
            <w:r>
              <w:rPr>
                <w:rFonts w:hint="eastAsia" w:ascii="Times New Roman" w:hAnsi="Times New Roman" w:cs="Times New Roman"/>
                <w:bCs/>
                <w:sz w:val="21"/>
                <w:lang w:val="en-US"/>
              </w:rPr>
              <w:t>6</w:t>
            </w:r>
            <w:r>
              <w:rPr>
                <w:rFonts w:ascii="Times New Roman" w:hAnsi="Times New Roman" w:eastAsia="Times New Roman" w:cs="Times New Roman"/>
                <w:bCs/>
                <w:sz w:val="21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1"/>
              </w:rPr>
              <w:t>噪声监测结果</w:t>
            </w:r>
            <w:r>
              <w:rPr>
                <w:rFonts w:hint="eastAsia" w:ascii="Times New Roman" w:hAnsi="Times New Roman" w:cs="Times New Roman"/>
                <w:bCs/>
                <w:sz w:val="21"/>
              </w:rPr>
              <w:t>（</w:t>
            </w:r>
            <w:r>
              <w:rPr>
                <w:rFonts w:hint="eastAsia" w:ascii="Times New Roman" w:hAnsi="Times New Roman" w:cs="Times New Roman"/>
                <w:bCs/>
                <w:sz w:val="21"/>
                <w:lang w:val="en-US"/>
              </w:rPr>
              <w:t>dB（A）</w:t>
            </w:r>
            <w:r>
              <w:rPr>
                <w:rFonts w:hint="eastAsia" w:ascii="Times New Roman" w:hAnsi="Times New Roman" w:cs="Times New Roman"/>
                <w:bCs/>
                <w:sz w:val="21"/>
              </w:rPr>
              <w:t>）</w:t>
            </w:r>
          </w:p>
          <w:tbl>
            <w:tblPr>
              <w:tblStyle w:val="12"/>
              <w:tblW w:w="0" w:type="auto"/>
              <w:jc w:val="center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3416"/>
              <w:gridCol w:w="3231"/>
              <w:gridCol w:w="2627"/>
            </w:tblGrid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37" w:hRule="atLeast"/>
                <w:jc w:val="center"/>
              </w:trPr>
              <w:tc>
                <w:tcPr>
                  <w:tcW w:w="3416" w:type="dxa"/>
                  <w:vMerge w:val="restart"/>
                  <w:tcBorders>
                    <w:bottom w:val="single" w:color="000000" w:sz="6" w:space="0"/>
                    <w:right w:val="single" w:color="000000" w:sz="6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231" w:type="dxa"/>
                  <w:tcBorders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lang w:val="en-US"/>
                    </w:rPr>
                    <w:t>2022年05月30日</w:t>
                  </w:r>
                </w:p>
              </w:tc>
              <w:tc>
                <w:tcPr>
                  <w:tcW w:w="2627" w:type="dxa"/>
                  <w:tcBorders>
                    <w:left w:val="single" w:color="000000" w:sz="6" w:space="0"/>
                    <w:bottom w:val="single" w:color="000000" w:sz="6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lang w:val="en-US"/>
                    </w:rPr>
                    <w:t>2022年05月31日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95" w:hRule="atLeast"/>
                <w:jc w:val="center"/>
              </w:trPr>
              <w:tc>
                <w:tcPr>
                  <w:tcW w:w="3416" w:type="dxa"/>
                  <w:vMerge w:val="continue"/>
                  <w:tcBorders>
                    <w:top w:val="nil"/>
                    <w:bottom w:val="single" w:color="000000" w:sz="6" w:space="0"/>
                    <w:right w:val="single" w:color="000000" w:sz="6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231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昼间</w:t>
                  </w:r>
                </w:p>
              </w:tc>
              <w:tc>
                <w:tcPr>
                  <w:tcW w:w="2627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昼间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17" w:hRule="atLeast"/>
                <w:jc w:val="center"/>
              </w:trPr>
              <w:tc>
                <w:tcPr>
                  <w:tcW w:w="3416" w:type="dxa"/>
                  <w:tcBorders>
                    <w:top w:val="single" w:color="000000" w:sz="6" w:space="0"/>
                    <w:bottom w:val="single" w:color="000000" w:sz="6" w:space="0"/>
                    <w:right w:val="single" w:color="000000" w:sz="6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</w:rPr>
                    <w:t>厂界东</w:t>
                  </w:r>
                  <w:r>
                    <w:rPr>
                      <w:rFonts w:ascii="Times New Roman" w:hAnsi="Times New Roman" w:cs="Times New Roman"/>
                      <w:lang w:val="en-US"/>
                    </w:rPr>
                    <w:t>外1m</w:t>
                  </w:r>
                </w:p>
              </w:tc>
              <w:tc>
                <w:tcPr>
                  <w:tcW w:w="3231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53.6</w:t>
                  </w:r>
                </w:p>
              </w:tc>
              <w:tc>
                <w:tcPr>
                  <w:tcW w:w="2627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46.3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37" w:hRule="atLeast"/>
                <w:jc w:val="center"/>
              </w:trPr>
              <w:tc>
                <w:tcPr>
                  <w:tcW w:w="3416" w:type="dxa"/>
                  <w:tcBorders>
                    <w:top w:val="single" w:color="000000" w:sz="6" w:space="0"/>
                    <w:bottom w:val="single" w:color="000000" w:sz="6" w:space="0"/>
                    <w:right w:val="single" w:color="000000" w:sz="6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厂界南</w:t>
                  </w:r>
                  <w:r>
                    <w:rPr>
                      <w:rFonts w:ascii="Times New Roman" w:hAnsi="Times New Roman" w:cs="Times New Roman"/>
                      <w:lang w:val="en-US"/>
                    </w:rPr>
                    <w:t>外1m</w:t>
                  </w:r>
                </w:p>
              </w:tc>
              <w:tc>
                <w:tcPr>
                  <w:tcW w:w="3231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 w:bidi="ar-SA"/>
                    </w:rPr>
                    <w:t>58.7</w:t>
                  </w:r>
                </w:p>
              </w:tc>
              <w:tc>
                <w:tcPr>
                  <w:tcW w:w="2627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 w:bidi="ar-SA"/>
                    </w:rPr>
                    <w:t>56.6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18" w:hRule="atLeast"/>
                <w:jc w:val="center"/>
              </w:trPr>
              <w:tc>
                <w:tcPr>
                  <w:tcW w:w="3416" w:type="dxa"/>
                  <w:tcBorders>
                    <w:top w:val="single" w:color="000000" w:sz="6" w:space="0"/>
                    <w:bottom w:val="single" w:color="000000" w:sz="6" w:space="0"/>
                    <w:right w:val="single" w:color="000000" w:sz="6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厂界西</w:t>
                  </w:r>
                  <w:r>
                    <w:rPr>
                      <w:rFonts w:ascii="Times New Roman" w:hAnsi="Times New Roman" w:cs="Times New Roman"/>
                      <w:lang w:val="en-US"/>
                    </w:rPr>
                    <w:t>外1m</w:t>
                  </w:r>
                </w:p>
              </w:tc>
              <w:tc>
                <w:tcPr>
                  <w:tcW w:w="3231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55.6</w:t>
                  </w:r>
                </w:p>
              </w:tc>
              <w:tc>
                <w:tcPr>
                  <w:tcW w:w="2627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sz w:val="21"/>
                      <w:szCs w:val="21"/>
                      <w:lang w:val="en-US"/>
                    </w:rPr>
                    <w:t>49.8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37" w:hRule="atLeast"/>
                <w:jc w:val="center"/>
              </w:trPr>
              <w:tc>
                <w:tcPr>
                  <w:tcW w:w="3416" w:type="dxa"/>
                  <w:tcBorders>
                    <w:top w:val="single" w:color="000000" w:sz="6" w:space="0"/>
                    <w:bottom w:val="single" w:color="000000" w:sz="6" w:space="0"/>
                    <w:right w:val="single" w:color="000000" w:sz="6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厂界北</w:t>
                  </w:r>
                  <w:r>
                    <w:rPr>
                      <w:rFonts w:ascii="Times New Roman" w:hAnsi="Times New Roman" w:cs="Times New Roman"/>
                      <w:lang w:val="en-US"/>
                    </w:rPr>
                    <w:t>外1m</w:t>
                  </w:r>
                </w:p>
              </w:tc>
              <w:tc>
                <w:tcPr>
                  <w:tcW w:w="3231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kern w:val="2"/>
                      <w:sz w:val="21"/>
                      <w:szCs w:val="21"/>
                      <w:lang w:val="en-US" w:bidi="ar-SA"/>
                    </w:rPr>
                    <w:t>50.3</w:t>
                  </w:r>
                </w:p>
              </w:tc>
              <w:tc>
                <w:tcPr>
                  <w:tcW w:w="2627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kern w:val="2"/>
                      <w:sz w:val="21"/>
                      <w:szCs w:val="21"/>
                      <w:lang w:val="en-US" w:bidi="ar-SA"/>
                    </w:rPr>
                    <w:t>51.6</w:t>
                  </w:r>
                </w:p>
              </w:tc>
            </w:tr>
          </w:tbl>
          <w:p>
            <w:pPr>
              <w:pStyle w:val="5"/>
              <w:spacing w:before="159"/>
              <w:ind w:left="709"/>
              <w:jc w:val="center"/>
              <w:rPr>
                <w:rFonts w:ascii="Times New Roman" w:hAnsi="Times New Roman" w:cs="Times New Roman"/>
                <w:bCs/>
              </w:rPr>
            </w:pPr>
          </w:p>
          <w:p>
            <w:pPr>
              <w:pStyle w:val="5"/>
              <w:spacing w:line="364" w:lineRule="auto"/>
              <w:ind w:right="125" w:firstLine="636" w:firstLineChars="30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4"/>
              </w:rPr>
              <w:t>根据表 7-</w:t>
            </w:r>
            <w:r>
              <w:rPr>
                <w:rFonts w:hint="eastAsia" w:ascii="Times New Roman" w:hAnsi="Times New Roman" w:cs="Times New Roman"/>
                <w:spacing w:val="-14"/>
                <w:lang w:val="en-US"/>
              </w:rPr>
              <w:t>6</w:t>
            </w:r>
            <w:r>
              <w:rPr>
                <w:rFonts w:ascii="Times New Roman" w:hAnsi="Times New Roman" w:cs="Times New Roman"/>
                <w:spacing w:val="-14"/>
              </w:rPr>
              <w:t>检测结果显示，项目厂界东、厂界南、厂界西、厂界北昼间两日噪声最大值为 5</w:t>
            </w:r>
            <w:r>
              <w:rPr>
                <w:rFonts w:hint="eastAsia" w:ascii="Times New Roman" w:hAnsi="Times New Roman" w:cs="Times New Roman"/>
                <w:spacing w:val="-14"/>
                <w:lang w:val="en-US"/>
              </w:rPr>
              <w:t>8.7</w:t>
            </w:r>
            <w:r>
              <w:rPr>
                <w:rFonts w:ascii="Times New Roman" w:hAnsi="Times New Roman" w:cs="Times New Roman"/>
                <w:spacing w:val="-14"/>
              </w:rPr>
              <w:t>dB</w:t>
            </w:r>
            <w:r>
              <w:rPr>
                <w:rFonts w:hint="eastAsia" w:ascii="Times New Roman" w:hAnsi="Times New Roman" w:cs="Times New Roman"/>
                <w:spacing w:val="-14"/>
              </w:rPr>
              <w:t>（</w:t>
            </w:r>
            <w:r>
              <w:rPr>
                <w:rFonts w:hint="eastAsia" w:ascii="Times New Roman" w:hAnsi="Times New Roman" w:cs="Times New Roman"/>
                <w:spacing w:val="-14"/>
                <w:lang w:val="en-US"/>
              </w:rPr>
              <w:t>A</w:t>
            </w:r>
            <w:r>
              <w:rPr>
                <w:rFonts w:hint="eastAsia" w:ascii="Times New Roman" w:hAnsi="Times New Roman" w:cs="Times New Roman"/>
                <w:spacing w:val="-14"/>
              </w:rPr>
              <w:t>），</w:t>
            </w:r>
            <w:r>
              <w:rPr>
                <w:rFonts w:hint="eastAsia" w:ascii="Times New Roman" w:hAnsi="Times New Roman" w:cs="Times New Roman"/>
                <w:lang w:val="en-US"/>
              </w:rPr>
              <w:t>满足</w:t>
            </w:r>
            <w:r>
              <w:rPr>
                <w:rFonts w:ascii="Times New Roman" w:hAnsi="Times New Roman" w:cs="Times New Roman"/>
                <w:spacing w:val="-2"/>
              </w:rPr>
              <w:t>《工业企业厂界环</w:t>
            </w:r>
            <w:r>
              <w:rPr>
                <w:rFonts w:ascii="Times New Roman" w:hAnsi="Times New Roman" w:cs="Times New Roman"/>
                <w:spacing w:val="-10"/>
              </w:rPr>
              <w:t>境噪声排放标准》</w:t>
            </w:r>
            <w:r>
              <w:rPr>
                <w:rFonts w:ascii="Times New Roman" w:hAnsi="Times New Roman" w:cs="Times New Roman"/>
                <w:spacing w:val="-3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-3"/>
              </w:rPr>
              <w:t>GB12348-2008</w:t>
            </w:r>
            <w:r>
              <w:rPr>
                <w:rFonts w:ascii="Times New Roman" w:hAnsi="Times New Roman" w:cs="Times New Roman"/>
                <w:spacing w:val="-3"/>
              </w:rPr>
              <w:t>）</w:t>
            </w:r>
            <w:r>
              <w:rPr>
                <w:rFonts w:ascii="Times New Roman" w:hAnsi="Times New Roman" w:cs="Times New Roman"/>
                <w:spacing w:val="-20"/>
              </w:rPr>
              <w:t>中的</w:t>
            </w:r>
            <w:r>
              <w:rPr>
                <w:rFonts w:hint="eastAsia" w:ascii="Times New Roman" w:hAnsi="Times New Roman" w:cs="Times New Roman"/>
                <w:spacing w:val="-20"/>
                <w:lang w:val="en-US"/>
              </w:rPr>
              <w:t>2</w:t>
            </w:r>
            <w:r>
              <w:rPr>
                <w:rFonts w:ascii="Times New Roman" w:hAnsi="Times New Roman" w:eastAsia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spacing w:val="-6"/>
              </w:rPr>
              <w:t>类标准要求，即昼间</w:t>
            </w:r>
            <w:r>
              <w:rPr>
                <w:rFonts w:ascii="Times New Roman" w:hAnsi="Times New Roman" w:eastAsia="Times New Roman" w:cs="Times New Roman"/>
              </w:rPr>
              <w:t>≤6</w:t>
            </w:r>
            <w:r>
              <w:rPr>
                <w:rFonts w:hint="eastAsia" w:ascii="Times New Roman" w:hAnsi="Times New Roman" w:cs="Times New Roman"/>
                <w:lang w:val="en-US"/>
              </w:rPr>
              <w:t>0</w:t>
            </w:r>
            <w:r>
              <w:rPr>
                <w:rFonts w:ascii="Times New Roman" w:hAnsi="Times New Roman" w:eastAsia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spacing w:val="-7"/>
              </w:rPr>
              <w:t>分贝</w:t>
            </w:r>
            <w:r>
              <w:rPr>
                <w:rFonts w:ascii="Times New Roman" w:hAnsi="Times New Roman" w:cs="Times New Roman"/>
              </w:rPr>
              <w:t>。项目厂界噪声达标。</w:t>
            </w:r>
          </w:p>
          <w:p>
            <w:pPr>
              <w:pStyle w:val="18"/>
              <w:tabs>
                <w:tab w:val="left" w:pos="778"/>
              </w:tabs>
              <w:spacing w:before="158" w:line="253" w:lineRule="exact"/>
              <w:ind w:left="25"/>
              <w:jc w:val="center"/>
              <w:rPr>
                <w:rFonts w:ascii="Times New Roman" w:hAnsi="Times New Roman" w:cs="Times New Roman"/>
                <w:bCs/>
                <w:sz w:val="21"/>
              </w:rPr>
            </w:pPr>
          </w:p>
        </w:tc>
      </w:tr>
    </w:tbl>
    <w:p>
      <w:pPr>
        <w:rPr>
          <w:rFonts w:ascii="Times New Roman" w:hAnsi="Times New Roman" w:cs="Times New Roman"/>
        </w:rPr>
        <w:sectPr>
          <w:pgSz w:w="11910" w:h="16840"/>
          <w:pgMar w:top="1400" w:right="1060" w:bottom="1180" w:left="1080" w:header="0" w:footer="915" w:gutter="0"/>
          <w:cols w:space="720" w:num="1"/>
        </w:sectPr>
      </w:pPr>
    </w:p>
    <w:p>
      <w:pPr>
        <w:pStyle w:val="2"/>
        <w:tabs>
          <w:tab w:val="left" w:pos="1490"/>
        </w:tabs>
        <w:ind w:left="7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 w:bidi="ar-SA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754380</wp:posOffset>
                </wp:positionH>
                <wp:positionV relativeFrom="page">
                  <wp:posOffset>1144905</wp:posOffset>
                </wp:positionV>
                <wp:extent cx="6050280" cy="9035415"/>
                <wp:effectExtent l="11430" t="11430" r="5715" b="1905"/>
                <wp:wrapNone/>
                <wp:docPr id="63" name="Group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0280" cy="9035415"/>
                          <a:chOff x="1188" y="1804"/>
                          <a:chExt cx="9528" cy="13430"/>
                        </a:xfrm>
                      </wpg:grpSpPr>
                      <wps:wsp>
                        <wps:cNvPr id="64" name="Line 105"/>
                        <wps:cNvCnPr/>
                        <wps:spPr bwMode="auto">
                          <a:xfrm>
                            <a:off x="1188" y="1808"/>
                            <a:ext cx="952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65" name="Line 106"/>
                        <wps:cNvCnPr/>
                        <wps:spPr bwMode="auto">
                          <a:xfrm>
                            <a:off x="1188" y="15228"/>
                            <a:ext cx="952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66" name="Line 107"/>
                        <wps:cNvCnPr/>
                        <wps:spPr bwMode="auto">
                          <a:xfrm>
                            <a:off x="1193" y="1804"/>
                            <a:ext cx="0" cy="1341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67" name="Line 108"/>
                        <wps:cNvCnPr/>
                        <wps:spPr bwMode="auto">
                          <a:xfrm>
                            <a:off x="10711" y="1804"/>
                            <a:ext cx="0" cy="1341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4" o:spid="_x0000_s1026" o:spt="203" style="position:absolute;left:0pt;margin-left:59.4pt;margin-top:90.15pt;height:711.45pt;width:476.4pt;mso-position-horizontal-relative:page;mso-position-vertical-relative:page;z-index:-251644928;mso-width-relative:page;mso-height-relative:page;" coordorigin="1188,1804" coordsize="9528,13430" o:gfxdata="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DMJGRXaAAAADQEAAA8AAAAAAAAAAQAgAAAAIgAA&#10;AGRycy9kb3ducmV2LnhtbFBLAQIUABQAAAAIAIdO4kCpp5D7eAIAAGoJAAAOAAAAAAAAAAEAIAAA&#10;ACkBAABkcnMvZTJvRG9jLnhtbFBLBQYAAAAABgAGAFkBAAATBgAAAAA=&#10;">
                <o:lock v:ext="edit" aspectratio="f"/>
                <v:line id="Line 105" o:spid="_x0000_s1026" o:spt="20" style="position:absolute;left:1188;top:1808;height:0;width:9528;" filled="f" stroked="t" coordsize="21600,21600" o:gfxdata="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4hfhp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line id="Line 106" o:spid="_x0000_s1026" o:spt="20" style="position:absolute;left:1188;top:15228;height:0;width:9528;" filled="f" stroked="t" coordsize="21600,21600" o:gfxdata="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yV3y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line id="Line 107" o:spid="_x0000_s1026" o:spt="20" style="position:absolute;left:1193;top:1804;height:13419;width:0;" filled="f" stroked="t" coordsize="21600,21600" o:gfxdata="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G8OF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line id="Line 108" o:spid="_x0000_s1026" o:spt="20" style="position:absolute;left:10711;top:1804;height:13419;width:0;" filled="f" stroked="t" coordsize="21600,21600" o:gfxdata="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V2Ye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  <w:bookmarkStart w:id="19" w:name="_TOC_250000"/>
      <w:r>
        <w:rPr>
          <w:rFonts w:ascii="Times New Roman" w:hAnsi="Times New Roman" w:cs="Times New Roman"/>
        </w:rPr>
        <w:t>表</w:t>
      </w:r>
      <w:r>
        <w:rPr>
          <w:rFonts w:ascii="Times New Roman" w:hAnsi="Times New Roman" w:cs="Times New Roman"/>
          <w:spacing w:val="-71"/>
        </w:rPr>
        <w:t xml:space="preserve"> </w:t>
      </w:r>
      <w:r>
        <w:rPr>
          <w:rFonts w:ascii="Times New Roman" w:hAnsi="Times New Roman" w:eastAsia="Times New Roman" w:cs="Times New Roman"/>
        </w:rPr>
        <w:t>8</w:t>
      </w:r>
      <w:r>
        <w:rPr>
          <w:rFonts w:ascii="Times New Roman" w:hAnsi="Times New Roman" w:eastAsia="Times New Roman" w:cs="Times New Roman"/>
        </w:rPr>
        <w:tab/>
      </w:r>
      <w:bookmarkEnd w:id="19"/>
      <w:r>
        <w:rPr>
          <w:rFonts w:ascii="Times New Roman" w:hAnsi="Times New Roman" w:cs="Times New Roman"/>
        </w:rPr>
        <w:t>验收监测结论及建议</w:t>
      </w:r>
    </w:p>
    <w:p>
      <w:pPr>
        <w:pStyle w:val="3"/>
        <w:spacing w:before="13"/>
        <w:ind w:left="21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验收监测结论：</w:t>
      </w:r>
    </w:p>
    <w:p>
      <w:pPr>
        <w:spacing w:before="121"/>
        <w:ind w:left="699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eastAsia="Times New Roman" w:cs="Times New Roman"/>
          <w:b/>
          <w:sz w:val="24"/>
        </w:rPr>
        <w:t>1</w:t>
      </w:r>
      <w:r>
        <w:rPr>
          <w:rFonts w:ascii="Times New Roman" w:hAnsi="Times New Roman" w:cs="Times New Roman"/>
          <w:b/>
          <w:sz w:val="24"/>
        </w:rPr>
        <w:t>、废水</w:t>
      </w:r>
    </w:p>
    <w:p>
      <w:pPr>
        <w:pStyle w:val="5"/>
        <w:spacing w:before="128"/>
        <w:ind w:left="69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根据现场踏勘调查，项目产生的废水主要为</w:t>
      </w:r>
      <w:r>
        <w:rPr>
          <w:rFonts w:hint="eastAsia" w:ascii="Times New Roman" w:hAnsi="Times New Roman" w:cs="Times New Roman"/>
          <w:lang w:val="en-US"/>
        </w:rPr>
        <w:t>生产废水和</w:t>
      </w:r>
      <w:r>
        <w:rPr>
          <w:rFonts w:ascii="Times New Roman" w:hAnsi="Times New Roman" w:cs="Times New Roman"/>
          <w:lang w:val="en-US"/>
        </w:rPr>
        <w:t>生活污水</w:t>
      </w:r>
      <w:r>
        <w:rPr>
          <w:rFonts w:ascii="Times New Roman" w:hAnsi="Times New Roman" w:cs="Times New Roman"/>
        </w:rPr>
        <w:t>。</w:t>
      </w:r>
    </w:p>
    <w:p>
      <w:pPr>
        <w:pStyle w:val="5"/>
        <w:spacing w:before="128" w:line="364" w:lineRule="auto"/>
        <w:ind w:left="219" w:right="239" w:firstLine="480"/>
        <w:jc w:val="both"/>
        <w:rPr>
          <w:rFonts w:ascii="Times New Roman" w:hAnsi="Times New Roman" w:cs="Times New Roman"/>
          <w:spacing w:val="-5"/>
          <w:lang w:val="en-US"/>
        </w:rPr>
      </w:pPr>
      <w:r>
        <w:rPr>
          <w:rFonts w:ascii="Times New Roman" w:hAnsi="Times New Roman" w:cs="Times New Roman"/>
          <w:spacing w:val="-5"/>
          <w:lang w:val="en-US"/>
        </w:rPr>
        <w:t>生产废水经沉淀池处理后，与生活污水经隔油池、化粪池处理，然后通过市政污水管网排入孟关污水处理厂集中处理。</w:t>
      </w:r>
    </w:p>
    <w:p>
      <w:pPr>
        <w:pStyle w:val="5"/>
        <w:spacing w:before="128" w:line="364" w:lineRule="auto"/>
        <w:ind w:left="219" w:right="239" w:firstLine="480"/>
        <w:jc w:val="both"/>
        <w:rPr>
          <w:rFonts w:ascii="Times New Roman" w:hAnsi="Times New Roman" w:cs="Times New Roman"/>
          <w:spacing w:val="-5"/>
          <w:lang w:val="en-US"/>
        </w:rPr>
      </w:pPr>
      <w:r>
        <w:rPr>
          <w:rFonts w:ascii="Times New Roman" w:hAnsi="Times New Roman" w:cs="Times New Roman"/>
          <w:spacing w:val="-5"/>
          <w:lang w:val="en-US"/>
        </w:rPr>
        <w:t>经检测结果分析得知：</w:t>
      </w:r>
      <w:r>
        <w:rPr>
          <w:rFonts w:hint="eastAsia" w:ascii="Times New Roman" w:hAnsi="Times New Roman" w:cs="Times New Roman"/>
          <w:spacing w:val="-5"/>
          <w:sz w:val="22"/>
          <w:szCs w:val="22"/>
          <w:lang w:val="en-US"/>
        </w:rPr>
        <w:t>生活污水检测结果满足《污水综合排放标准》（GB</w:t>
      </w:r>
      <w:r>
        <w:rPr>
          <w:rFonts w:ascii="Times New Roman" w:hAnsi="Times New Roman" w:cs="Times New Roman"/>
          <w:spacing w:val="-5"/>
          <w:sz w:val="22"/>
          <w:szCs w:val="22"/>
          <w:lang w:val="en-US"/>
        </w:rPr>
        <w:t xml:space="preserve"> </w:t>
      </w:r>
      <w:r>
        <w:rPr>
          <w:rFonts w:hint="eastAsia" w:ascii="Times New Roman" w:hAnsi="Times New Roman" w:cs="Times New Roman"/>
          <w:spacing w:val="-5"/>
          <w:sz w:val="22"/>
          <w:szCs w:val="22"/>
          <w:lang w:val="en-US"/>
        </w:rPr>
        <w:t>8978-1996）</w:t>
      </w:r>
      <w:r>
        <w:rPr>
          <w:rFonts w:hint="eastAsia" w:ascii="Times New Roman" w:hAnsi="Times New Roman" w:cs="Times New Roman"/>
          <w:spacing w:val="-5"/>
          <w:sz w:val="22"/>
          <w:szCs w:val="22"/>
          <w:lang w:val="en-US" w:eastAsia="zh-CN"/>
        </w:rPr>
        <w:t>一</w:t>
      </w:r>
      <w:r>
        <w:rPr>
          <w:rFonts w:hint="eastAsia" w:ascii="Times New Roman" w:hAnsi="Times New Roman" w:cs="Times New Roman"/>
          <w:spacing w:val="-5"/>
          <w:sz w:val="22"/>
          <w:szCs w:val="22"/>
          <w:lang w:val="en-US"/>
        </w:rPr>
        <w:t>级排放限值</w:t>
      </w:r>
      <w:r>
        <w:rPr>
          <w:rFonts w:hint="eastAsia" w:ascii="Times New Roman" w:hAnsi="Times New Roman" w:cs="Times New Roman"/>
          <w:spacing w:val="-5"/>
          <w:sz w:val="22"/>
          <w:szCs w:val="22"/>
          <w:lang w:val="en-US" w:eastAsia="zh-CN"/>
        </w:rPr>
        <w:t>；</w:t>
      </w:r>
      <w:r>
        <w:rPr>
          <w:rFonts w:ascii="Times New Roman" w:hAnsi="Times New Roman" w:cs="Times New Roman"/>
          <w:spacing w:val="-5"/>
          <w:lang w:val="en-US"/>
        </w:rPr>
        <w:t>生产废水检测结果满足《汽车维修业水污染物排放标准》(GB 26877-2011)表2中</w:t>
      </w:r>
      <w:r>
        <w:rPr>
          <w:rFonts w:hint="eastAsia" w:ascii="Times New Roman" w:hAnsi="Times New Roman" w:cs="Times New Roman"/>
          <w:spacing w:val="-5"/>
          <w:lang w:val="en-US" w:eastAsia="zh-CN"/>
        </w:rPr>
        <w:t>直</w:t>
      </w:r>
      <w:r>
        <w:rPr>
          <w:rFonts w:ascii="Times New Roman" w:hAnsi="Times New Roman" w:cs="Times New Roman"/>
          <w:spacing w:val="-5"/>
          <w:lang w:val="en-US"/>
        </w:rPr>
        <w:t>接排放标准</w:t>
      </w:r>
      <w:r>
        <w:rPr>
          <w:rFonts w:hint="eastAsia" w:ascii="Times New Roman" w:hAnsi="Times New Roman" w:cs="Times New Roman"/>
          <w:spacing w:val="-5"/>
          <w:sz w:val="22"/>
          <w:szCs w:val="22"/>
          <w:lang w:val="en-US"/>
        </w:rPr>
        <w:t>。</w:t>
      </w:r>
    </w:p>
    <w:p>
      <w:pPr>
        <w:pStyle w:val="3"/>
        <w:spacing w:line="306" w:lineRule="exact"/>
        <w:ind w:left="699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</w:rPr>
        <w:t>2</w:t>
      </w:r>
      <w:r>
        <w:rPr>
          <w:rFonts w:ascii="Times New Roman" w:hAnsi="Times New Roman" w:cs="Times New Roman"/>
        </w:rPr>
        <w:t>、废气</w:t>
      </w:r>
    </w:p>
    <w:p>
      <w:pPr>
        <w:pStyle w:val="5"/>
        <w:spacing w:before="128" w:line="364" w:lineRule="auto"/>
        <w:ind w:left="219" w:right="239" w:firstLine="480"/>
        <w:jc w:val="both"/>
        <w:rPr>
          <w:rFonts w:ascii="Times New Roman" w:hAnsi="Times New Roman" w:cs="Times New Roman"/>
          <w:spacing w:val="-5"/>
          <w:lang w:val="en-US"/>
        </w:rPr>
      </w:pPr>
      <w:r>
        <w:rPr>
          <w:rFonts w:ascii="Times New Roman" w:hAnsi="Times New Roman" w:cs="Times New Roman"/>
          <w:spacing w:val="-5"/>
          <w:lang w:val="en-US"/>
        </w:rPr>
        <w:t>喷漆烤漆房废气经过滤棉吸收、</w:t>
      </w:r>
      <w:r>
        <w:rPr>
          <w:rFonts w:hint="eastAsia" w:ascii="Times New Roman" w:hAnsi="Times New Roman" w:cs="Times New Roman"/>
          <w:sz w:val="21"/>
          <w:szCs w:val="21"/>
          <w:lang w:val="en-US"/>
        </w:rPr>
        <w:t>UV光氧有机废气净化器净化、</w:t>
      </w:r>
      <w:r>
        <w:rPr>
          <w:rFonts w:ascii="Times New Roman" w:hAnsi="Times New Roman" w:cs="Times New Roman"/>
          <w:spacing w:val="-5"/>
          <w:lang w:val="en-US"/>
        </w:rPr>
        <w:t>活性炭吸附后，经喷漆、烤漆烟道排至15米高排气筒有组织排放。</w:t>
      </w:r>
    </w:p>
    <w:p>
      <w:pPr>
        <w:pStyle w:val="5"/>
        <w:spacing w:before="128" w:line="364" w:lineRule="auto"/>
        <w:ind w:left="219" w:right="239" w:firstLine="480"/>
        <w:jc w:val="both"/>
        <w:rPr>
          <w:rFonts w:ascii="Times New Roman" w:hAnsi="Times New Roman" w:cs="Times New Roman"/>
          <w:spacing w:val="-5"/>
          <w:lang w:val="en-US"/>
        </w:rPr>
      </w:pPr>
      <w:r>
        <w:rPr>
          <w:rFonts w:ascii="Times New Roman" w:hAnsi="Times New Roman" w:cs="Times New Roman"/>
          <w:spacing w:val="-5"/>
          <w:lang w:val="en-US"/>
        </w:rPr>
        <w:t>经检测结果分析得知：有组织废气检测结果满足《大气污染物综合排放标准》新污染源二级排放标准限制</w:t>
      </w:r>
      <w:r>
        <w:rPr>
          <w:rFonts w:hint="eastAsia" w:ascii="Times New Roman" w:hAnsi="Times New Roman" w:cs="Times New Roman"/>
          <w:spacing w:val="-5"/>
          <w:lang w:val="en-US" w:eastAsia="zh-CN"/>
        </w:rPr>
        <w:t>；</w:t>
      </w:r>
      <w:r>
        <w:rPr>
          <w:rFonts w:ascii="Times New Roman" w:hAnsi="Times New Roman" w:cs="Times New Roman"/>
          <w:spacing w:val="-5"/>
          <w:lang w:val="en-US"/>
        </w:rPr>
        <w:t>无组织废气检测结果满足《大气污染物综合排放标准》新污染源无组织排放标准限制</w:t>
      </w:r>
      <w:r>
        <w:rPr>
          <w:rFonts w:hint="eastAsia" w:ascii="Times New Roman" w:hAnsi="Times New Roman" w:cs="Times New Roman"/>
          <w:spacing w:val="-5"/>
          <w:lang w:val="en-US" w:eastAsia="zh-CN"/>
        </w:rPr>
        <w:t>；</w:t>
      </w:r>
      <w:r>
        <w:rPr>
          <w:rFonts w:ascii="Times New Roman" w:hAnsi="Times New Roman" w:cs="Times New Roman"/>
          <w:spacing w:val="-5"/>
          <w:lang w:val="en-US"/>
        </w:rPr>
        <w:t>油烟检测结果满足《饮食业油烟排放标准（试行）》（GB 18483-2001）规定的最高允许排放浓度2.0mg/m3。</w:t>
      </w:r>
    </w:p>
    <w:p>
      <w:pPr>
        <w:pStyle w:val="3"/>
        <w:spacing w:line="306" w:lineRule="exact"/>
        <w:ind w:left="639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</w:rPr>
        <w:t>3</w:t>
      </w:r>
      <w:r>
        <w:rPr>
          <w:rFonts w:ascii="Times New Roman" w:hAnsi="Times New Roman" w:cs="Times New Roman"/>
        </w:rPr>
        <w:t>、噪声</w:t>
      </w:r>
    </w:p>
    <w:p>
      <w:pPr>
        <w:pStyle w:val="5"/>
        <w:spacing w:before="128" w:line="364" w:lineRule="auto"/>
        <w:ind w:left="219" w:right="239" w:firstLine="480"/>
        <w:jc w:val="both"/>
        <w:rPr>
          <w:rFonts w:ascii="Times New Roman" w:hAnsi="Times New Roman" w:cs="Times New Roman"/>
          <w:spacing w:val="-5"/>
          <w:lang w:val="en-US"/>
        </w:rPr>
      </w:pPr>
      <w:r>
        <w:rPr>
          <w:rFonts w:ascii="Times New Roman" w:hAnsi="Times New Roman" w:cs="Times New Roman"/>
          <w:spacing w:val="-5"/>
          <w:lang w:val="en-US"/>
        </w:rPr>
        <w:t>项目运营期产生的噪声主要烤漆房风机及汽车修理、钣金产生的噪声。项目通过选用高效低噪设备、加强汽车管理，设置减速禁鸣标志等措施来降噪。</w:t>
      </w:r>
    </w:p>
    <w:p>
      <w:pPr>
        <w:pStyle w:val="5"/>
        <w:spacing w:before="128" w:line="364" w:lineRule="auto"/>
        <w:ind w:left="219" w:right="239" w:firstLine="480"/>
        <w:jc w:val="both"/>
        <w:rPr>
          <w:rFonts w:ascii="Times New Roman" w:hAnsi="Times New Roman" w:cs="Times New Roman"/>
          <w:spacing w:val="-5"/>
          <w:lang w:val="en-US"/>
        </w:rPr>
      </w:pPr>
      <w:r>
        <w:rPr>
          <w:rFonts w:ascii="Times New Roman" w:hAnsi="Times New Roman" w:cs="Times New Roman"/>
          <w:spacing w:val="-5"/>
          <w:lang w:val="en-US"/>
        </w:rPr>
        <w:t>经</w:t>
      </w:r>
      <w:r>
        <w:rPr>
          <w:rFonts w:hint="eastAsia" w:ascii="Times New Roman" w:hAnsi="Times New Roman" w:cs="Times New Roman"/>
          <w:spacing w:val="-5"/>
          <w:lang w:val="en-US" w:eastAsia="zh-CN"/>
        </w:rPr>
        <w:t>检</w:t>
      </w:r>
      <w:r>
        <w:rPr>
          <w:rFonts w:ascii="Times New Roman" w:hAnsi="Times New Roman" w:cs="Times New Roman"/>
          <w:spacing w:val="-5"/>
          <w:lang w:val="en-US"/>
        </w:rPr>
        <w:t>测结果分析：项目厂界东、厂界西、厂界北噪声均满足《工业企业厂界环境噪声排放标准》GB12348-2008 中的  2 类标准要求。</w:t>
      </w:r>
    </w:p>
    <w:p>
      <w:pPr>
        <w:pStyle w:val="3"/>
        <w:spacing w:line="306" w:lineRule="exact"/>
        <w:ind w:left="639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4、固体废弃物</w:t>
      </w:r>
    </w:p>
    <w:p>
      <w:pPr>
        <w:pStyle w:val="5"/>
        <w:spacing w:line="360" w:lineRule="auto"/>
        <w:ind w:left="240" w:leftChars="109" w:firstLine="480" w:firstLineChars="200"/>
        <w:rPr>
          <w:lang w:val="en-US"/>
        </w:rPr>
      </w:pPr>
      <w:r>
        <w:rPr>
          <w:lang w:val="en-US"/>
        </w:rPr>
        <w:t>本项目运营期产生的一般工业固废外售综合利用，生活垃圾由环卫部门统一清运处理，危险废物由企业暂存，定期送至贵州华岭能源开发有限公司处置。</w:t>
      </w:r>
    </w:p>
    <w:p>
      <w:pPr>
        <w:pStyle w:val="3"/>
        <w:spacing w:before="50"/>
        <w:ind w:left="699"/>
        <w:rPr>
          <w:rFonts w:ascii="Times New Roman" w:hAnsi="Times New Roman" w:cs="Times New Roman"/>
          <w:b w:val="0"/>
          <w:bCs w:val="0"/>
          <w:spacing w:val="-5"/>
          <w:lang w:val="en-US"/>
        </w:rPr>
      </w:pPr>
      <w:r>
        <w:rPr>
          <w:rFonts w:ascii="Times New Roman" w:hAnsi="Times New Roman" w:cs="Times New Roman"/>
          <w:lang w:val="en-US" w:bidi="ar-SA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754380</wp:posOffset>
                </wp:positionH>
                <wp:positionV relativeFrom="page">
                  <wp:posOffset>923290</wp:posOffset>
                </wp:positionV>
                <wp:extent cx="6050280" cy="9288780"/>
                <wp:effectExtent l="11430" t="8890" r="5715" b="8255"/>
                <wp:wrapNone/>
                <wp:docPr id="58" name="Group 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0280" cy="9288780"/>
                          <a:chOff x="1188" y="1804"/>
                          <a:chExt cx="9528" cy="13430"/>
                        </a:xfrm>
                      </wpg:grpSpPr>
                      <wps:wsp>
                        <wps:cNvPr id="59" name="Line 153"/>
                        <wps:cNvCnPr/>
                        <wps:spPr bwMode="auto">
                          <a:xfrm>
                            <a:off x="1188" y="1808"/>
                            <a:ext cx="952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60" name="Line 154"/>
                        <wps:cNvCnPr/>
                        <wps:spPr bwMode="auto">
                          <a:xfrm>
                            <a:off x="1188" y="15228"/>
                            <a:ext cx="952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61" name="Line 155"/>
                        <wps:cNvCnPr/>
                        <wps:spPr bwMode="auto">
                          <a:xfrm>
                            <a:off x="1193" y="1804"/>
                            <a:ext cx="0" cy="1341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62" name="Line 156"/>
                        <wps:cNvCnPr/>
                        <wps:spPr bwMode="auto">
                          <a:xfrm>
                            <a:off x="10711" y="1804"/>
                            <a:ext cx="0" cy="1341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2" o:spid="_x0000_s1026" o:spt="203" style="position:absolute;left:0pt;margin-left:59.4pt;margin-top:72.7pt;height:731.4pt;width:476.4pt;mso-position-horizontal-relative:page;mso-position-vertical-relative:page;z-index:-251642880;mso-width-relative:page;mso-height-relative:page;" coordorigin="1188,1804" coordsize="9528,13430" o:gfxdata="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x6WkUdsAAAANAQAADwAAAAAAAAAB&#10;ACAAAAAiAAAAZHJzL2Rvd25yZXYueG1sUEsBAhQAFAAAAAgAh07iQI5d97R/AgAAagkAAA4AAAAA&#10;AAAAAQAgAAAAKgEAAGRycy9lMm9Eb2MueG1sUEsFBgAAAAAGAAYAWQEAABsGAAAAAA==&#10;">
                <o:lock v:ext="edit" aspectratio="f"/>
                <v:line id="Line 153" o:spid="_x0000_s1026" o:spt="20" style="position:absolute;left:1188;top:1808;height:0;width:9528;" filled="f" stroked="t" coordsize="21600,21600" o:gfxdata="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OidSr4A&#10;AADbAAAADwAAAAAAAAABACAAAAAiAAAAZHJzL2Rvd25yZXYueG1sUEsBAhQAFAAAAAgAh07iQDMv&#10;BZ47AAAAOQAAABAAAAAAAAAAAQAgAAAADQEAAGRycy9zaGFwZXhtbC54bWxQSwUGAAAAAAYABgBb&#10;AQAAtwMAAAAA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line id="Line 154" o:spid="_x0000_s1026" o:spt="20" style="position:absolute;left:1188;top:15228;height:0;width:9528;" filled="f" stroked="t" coordsize="21600,21600" o:gfxdata="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Hvv5qugAAANsA&#10;AAAPAAAAAAAAAAEAIAAAACIAAABkcnMvZG93bnJldi54bWxQSwECFAAUAAAACACHTuJAMy8FnjsA&#10;AAA5AAAAEAAAAAAAAAABACAAAAAJAQAAZHJzL3NoYXBleG1sLnhtbFBLBQYAAAAABgAGAFsBAACz&#10;AwAAAAA=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line id="Line 155" o:spid="_x0000_s1026" o:spt="20" style="position:absolute;left:1193;top:1804;height:13419;width:0;" filled="f" stroked="t" coordsize="21600,21600" o:gfxdata="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PJb8b4A&#10;AADbAAAADwAAAAAAAAABACAAAAAiAAAAZHJzL2Rvd25yZXYueG1sUEsBAhQAFAAAAAgAh07iQDMv&#10;BZ47AAAAOQAAABAAAAAAAAAAAQAgAAAADQEAAGRycy9zaGFwZXhtbC54bWxQSwUGAAAAAAYABgBb&#10;AQAAtwMAAAAA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line id="Line 156" o:spid="_x0000_s1026" o:spt="20" style="position:absolute;left:10711;top:1804;height:13419;width:0;" filled="f" stroked="t" coordsize="21600,21600" o:gfxdata="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IMWG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pStyle w:val="3"/>
        <w:spacing w:before="50"/>
        <w:ind w:left="69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5</w:t>
      </w:r>
      <w:r>
        <w:rPr>
          <w:rFonts w:ascii="Times New Roman" w:hAnsi="Times New Roman" w:cs="Times New Roman"/>
        </w:rPr>
        <w:t>、总结论：</w:t>
      </w:r>
    </w:p>
    <w:p>
      <w:pPr>
        <w:pStyle w:val="5"/>
        <w:spacing w:before="128" w:line="364" w:lineRule="auto"/>
        <w:ind w:left="219" w:right="239" w:firstLine="480"/>
        <w:jc w:val="both"/>
        <w:rPr>
          <w:rFonts w:ascii="Times New Roman" w:hAnsi="Times New Roman" w:cs="Times New Roman"/>
          <w:spacing w:val="-5"/>
          <w:lang w:val="en-US"/>
        </w:rPr>
      </w:pPr>
      <w:r>
        <w:rPr>
          <w:rFonts w:ascii="Times New Roman" w:hAnsi="Times New Roman" w:cs="Times New Roman"/>
        </w:rPr>
        <w:t>经过核查，该项目建设环评手续齐全，按照环保</w:t>
      </w:r>
      <w:r>
        <w:rPr>
          <w:rFonts w:ascii="Times New Roman" w:hAnsi="Times New Roman" w:eastAsia="Times New Roman" w:cs="Times New Roman"/>
        </w:rPr>
        <w:t>“</w:t>
      </w:r>
      <w:r>
        <w:rPr>
          <w:rFonts w:ascii="Times New Roman" w:hAnsi="Times New Roman" w:cs="Times New Roman"/>
        </w:rPr>
        <w:t>三同时</w:t>
      </w:r>
      <w:r>
        <w:rPr>
          <w:rFonts w:ascii="Times New Roman" w:hAnsi="Times New Roman" w:eastAsia="Times New Roman" w:cs="Times New Roman"/>
        </w:rPr>
        <w:t>”</w:t>
      </w:r>
      <w:r>
        <w:rPr>
          <w:rFonts w:ascii="Times New Roman" w:hAnsi="Times New Roman" w:cs="Times New Roman"/>
        </w:rPr>
        <w:t>的要求，项目本身产生的烟气经</w:t>
      </w:r>
      <w:r>
        <w:rPr>
          <w:rFonts w:hint="eastAsia" w:ascii="Times New Roman" w:hAnsi="Times New Roman" w:cs="Times New Roman"/>
          <w:lang w:val="en-US"/>
        </w:rPr>
        <w:t>UV光氧有机废气净化器净化、</w:t>
      </w:r>
      <w:r>
        <w:rPr>
          <w:rFonts w:ascii="Times New Roman" w:hAnsi="Times New Roman" w:cs="Times New Roman"/>
          <w:lang w:val="en-US"/>
        </w:rPr>
        <w:t>活性炭吸附</w:t>
      </w:r>
      <w:r>
        <w:rPr>
          <w:rFonts w:ascii="Times New Roman" w:hAnsi="Times New Roman" w:cs="Times New Roman"/>
        </w:rPr>
        <w:t>后由</w:t>
      </w:r>
      <w:r>
        <w:rPr>
          <w:rFonts w:ascii="Times New Roman" w:hAnsi="Times New Roman" w:cs="Times New Roman"/>
          <w:lang w:val="en-US"/>
        </w:rPr>
        <w:t>15</w:t>
      </w:r>
      <w:r>
        <w:rPr>
          <w:rFonts w:ascii="Times New Roman" w:hAnsi="Times New Roman" w:eastAsia="Times New Roman" w:cs="Times New Roman"/>
        </w:rPr>
        <w:t xml:space="preserve">m </w:t>
      </w: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  <w:lang w:val="en-US"/>
        </w:rPr>
        <w:t>高于楼顶2m</w:t>
      </w:r>
      <w:r>
        <w:rPr>
          <w:rFonts w:ascii="Times New Roman" w:hAnsi="Times New Roman" w:cs="Times New Roman"/>
        </w:rPr>
        <w:t>）高的</w:t>
      </w:r>
      <w:r>
        <w:rPr>
          <w:rFonts w:ascii="Times New Roman" w:hAnsi="Times New Roman" w:cs="Times New Roman"/>
          <w:lang w:val="en-US"/>
        </w:rPr>
        <w:t>排气筒</w:t>
      </w:r>
      <w:r>
        <w:rPr>
          <w:rFonts w:ascii="Times New Roman" w:hAnsi="Times New Roman" w:cs="Times New Roman"/>
        </w:rPr>
        <w:t>外排。本项目</w:t>
      </w:r>
      <w:r>
        <w:rPr>
          <w:rFonts w:ascii="Times New Roman" w:hAnsi="Times New Roman" w:cs="Times New Roman"/>
          <w:spacing w:val="-5"/>
          <w:lang w:val="en-US"/>
        </w:rPr>
        <w:t>生产废水经沉淀池处理后，与生活污水经隔油池、化粪池处理，然后通过市政污水管网排入孟关污水处理厂集中处理。项目运营期产生的噪声主要烤漆房风机及汽车修理、钣金产生的噪声。项目通过选用高效低噪设备、加强汽车管理，设置减速禁鸣标志等措施来降噪。</w:t>
      </w:r>
    </w:p>
    <w:p>
      <w:pPr>
        <w:pStyle w:val="5"/>
        <w:spacing w:line="364" w:lineRule="auto"/>
        <w:ind w:left="219" w:right="186" w:firstLine="4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6"/>
        </w:rPr>
        <w:t>项目建设和运营过程中基本落实环评及批复要求，各项污染物均能达标排放。根</w:t>
      </w:r>
      <w:r>
        <w:rPr>
          <w:rFonts w:ascii="Times New Roman" w:hAnsi="Times New Roman" w:cs="Times New Roman"/>
          <w:spacing w:val="-15"/>
        </w:rPr>
        <w:t>据验收</w:t>
      </w:r>
      <w:r>
        <w:rPr>
          <w:rFonts w:ascii="Times New Roman" w:hAnsi="Times New Roman" w:cs="Times New Roman"/>
          <w:lang w:val="en-US" w:bidi="ar-SA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754380</wp:posOffset>
                </wp:positionH>
                <wp:positionV relativeFrom="page">
                  <wp:posOffset>848995</wp:posOffset>
                </wp:positionV>
                <wp:extent cx="6050280" cy="9267825"/>
                <wp:effectExtent l="11430" t="10795" r="5715" b="8255"/>
                <wp:wrapNone/>
                <wp:docPr id="53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0280" cy="9267825"/>
                          <a:chOff x="1188" y="1804"/>
                          <a:chExt cx="9528" cy="13430"/>
                        </a:xfrm>
                      </wpg:grpSpPr>
                      <wps:wsp>
                        <wps:cNvPr id="54" name="Line 158"/>
                        <wps:cNvCnPr/>
                        <wps:spPr bwMode="auto">
                          <a:xfrm>
                            <a:off x="1188" y="1808"/>
                            <a:ext cx="952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55" name="Line 159"/>
                        <wps:cNvCnPr/>
                        <wps:spPr bwMode="auto">
                          <a:xfrm>
                            <a:off x="1188" y="15228"/>
                            <a:ext cx="952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56" name="Line 160"/>
                        <wps:cNvCnPr/>
                        <wps:spPr bwMode="auto">
                          <a:xfrm>
                            <a:off x="1193" y="1804"/>
                            <a:ext cx="0" cy="1341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57" name="Line 161"/>
                        <wps:cNvCnPr/>
                        <wps:spPr bwMode="auto">
                          <a:xfrm>
                            <a:off x="10711" y="1804"/>
                            <a:ext cx="0" cy="1341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7" o:spid="_x0000_s1026" o:spt="203" style="position:absolute;left:0pt;margin-left:59.4pt;margin-top:66.85pt;height:729.75pt;width:476.4pt;mso-position-horizontal-relative:page;mso-position-vertical-relative:page;z-index:-251641856;mso-width-relative:page;mso-height-relative:page;" coordorigin="1188,1804" coordsize="9528,13430" o:gfxdata="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FidkZPbAAAADQEAAA8AAAAAAAAAAQAgAAAA&#10;IgAAAGRycy9kb3ducmV2LnhtbFBLAQIUABQAAAAIAIdO4kD/TFw9egIAAGoJAAAOAAAAAAAAAAEA&#10;IAAAACoBAABkcnMvZTJvRG9jLnhtbFBLBQYAAAAABgAGAFkBAAAWBgAAAAA=&#10;">
                <o:lock v:ext="edit" aspectratio="f"/>
                <v:line id="Line 158" o:spid="_x0000_s1026" o:spt="20" style="position:absolute;left:1188;top:1808;height:0;width:9528;" filled="f" stroked="t" coordsize="21600,21600" o:gfxdata="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bpMtS/&#10;AAAA2wAAAA8AAAAAAAAAAQAgAAAAIgAAAGRycy9kb3ducmV2LnhtbFBLAQIUABQAAAAIAIdO4kAz&#10;LwWeOwAAADkAAAAQAAAAAAAAAAEAIAAAAA4BAABkcnMvc2hhcGV4bWwueG1sUEsFBgAAAAAGAAYA&#10;WwEAALgDAAAAAA==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line id="Line 159" o:spid="_x0000_s1026" o:spt="20" style="position:absolute;left:1188;top:15228;height:0;width:9528;" filled="f" stroked="t" coordsize="21600,21600" o:gfxdata="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aWXT74A&#10;AADbAAAADwAAAAAAAAABACAAAAAiAAAAZHJzL2Rvd25yZXYueG1sUEsBAhQAFAAAAAgAh07iQDMv&#10;BZ47AAAAOQAAABAAAAAAAAAAAQAgAAAADQEAAGRycy9zaGFwZXhtbC54bWxQSwUGAAAAAAYABgBb&#10;AQAAtwMAAAAA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line id="Line 160" o:spid="_x0000_s1026" o:spt="20" style="position:absolute;left:1193;top:1804;height:13419;width:0;" filled="f" stroked="t" coordsize="21600,21600" o:gfxdata="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dwk4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line id="Line 161" o:spid="_x0000_s1026" o:spt="20" style="position:absolute;left:10711;top:1804;height:13419;width:0;" filled="f" stroked="t" coordsize="21600,21600" o:gfxdata="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O6yj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Times New Roman" w:hAnsi="Times New Roman" w:cs="Times New Roman"/>
          <w:spacing w:val="-15"/>
        </w:rPr>
        <w:t>监测结果和验收小组现场检查，该项目满足竣工环境保护验收条件，环保验收合格</w:t>
      </w:r>
      <w:r>
        <w:rPr>
          <w:rFonts w:ascii="Times New Roman" w:hAnsi="Times New Roman" w:cs="Times New Roman"/>
        </w:rPr>
        <w:t>，同意通过项目竣工环境保护验收。</w:t>
      </w:r>
    </w:p>
    <w:p>
      <w:pPr>
        <w:pStyle w:val="5"/>
        <w:spacing w:before="1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 xml:space="preserve">  </w:t>
      </w:r>
      <w:r>
        <w:rPr>
          <w:rFonts w:hint="eastAsia" w:ascii="Times New Roman" w:hAnsi="Times New Roman" w:cs="Times New Roman"/>
          <w:lang w:val="en-US" w:eastAsia="zh-CN"/>
        </w:rPr>
        <w:t xml:space="preserve"> </w:t>
      </w:r>
      <w:r>
        <w:rPr>
          <w:rFonts w:ascii="Times New Roman" w:hAnsi="Times New Roman" w:cs="Times New Roman"/>
        </w:rPr>
        <w:t>后期需加强的环保工作：</w:t>
      </w:r>
    </w:p>
    <w:p>
      <w:pPr>
        <w:pStyle w:val="17"/>
        <w:numPr>
          <w:ilvl w:val="0"/>
          <w:numId w:val="5"/>
        </w:numPr>
        <w:tabs>
          <w:tab w:val="left" w:pos="1301"/>
        </w:tabs>
        <w:spacing w:before="159"/>
        <w:ind w:hanging="602"/>
        <w:rPr>
          <w:rFonts w:ascii="Times New Roman" w:hAnsi="Times New Roman" w:eastAsia="宋体" w:cs="Times New Roman"/>
          <w:spacing w:val="-6"/>
          <w:sz w:val="24"/>
          <w:szCs w:val="24"/>
          <w:lang w:val="zh-CN" w:eastAsia="zh-CN" w:bidi="zh-CN"/>
        </w:rPr>
      </w:pPr>
      <w:r>
        <w:rPr>
          <w:rFonts w:ascii="Times New Roman" w:hAnsi="Times New Roman" w:cs="Times New Roman"/>
          <w:sz w:val="24"/>
        </w:rPr>
        <w:t>加强对员工的环保教育宣传工作，增强员工的环保意识。</w:t>
      </w:r>
    </w:p>
    <w:p>
      <w:pPr>
        <w:pStyle w:val="17"/>
        <w:numPr>
          <w:ilvl w:val="0"/>
          <w:numId w:val="5"/>
        </w:numPr>
        <w:tabs>
          <w:tab w:val="left" w:pos="1301"/>
        </w:tabs>
        <w:spacing w:before="159"/>
        <w:ind w:hanging="602"/>
        <w:rPr>
          <w:rFonts w:ascii="Times New Roman" w:hAnsi="Times New Roman" w:eastAsia="宋体" w:cs="Times New Roman"/>
          <w:spacing w:val="-6"/>
          <w:sz w:val="24"/>
          <w:szCs w:val="24"/>
          <w:lang w:val="zh-CN" w:eastAsia="zh-CN" w:bidi="zh-CN"/>
        </w:rPr>
      </w:pPr>
      <w:r>
        <w:rPr>
          <w:rFonts w:ascii="Times New Roman" w:hAnsi="Times New Roman" w:eastAsia="宋体" w:cs="Times New Roman"/>
          <w:spacing w:val="-6"/>
          <w:sz w:val="24"/>
          <w:szCs w:val="24"/>
          <w:lang w:val="zh-CN" w:eastAsia="zh-CN" w:bidi="zh-CN"/>
        </w:rPr>
        <w:t>加强对环保设施的运行维护管理，定期对污染治理设施进行检修和维护，以保证</w:t>
      </w:r>
    </w:p>
    <w:p>
      <w:pPr>
        <w:pStyle w:val="17"/>
        <w:numPr>
          <w:ilvl w:val="0"/>
          <w:numId w:val="0"/>
        </w:numPr>
        <w:tabs>
          <w:tab w:val="left" w:pos="1301"/>
        </w:tabs>
        <w:spacing w:before="159"/>
        <w:ind w:left="698" w:leftChars="0" w:firstLine="684" w:firstLineChars="300"/>
        <w:rPr>
          <w:rFonts w:ascii="Times New Roman" w:hAnsi="Times New Roman" w:eastAsia="宋体" w:cs="Times New Roman"/>
          <w:spacing w:val="-6"/>
          <w:sz w:val="24"/>
          <w:szCs w:val="24"/>
          <w:lang w:val="zh-CN" w:eastAsia="zh-CN" w:bidi="zh-CN"/>
        </w:rPr>
      </w:pPr>
      <w:r>
        <w:rPr>
          <w:rFonts w:ascii="Times New Roman" w:hAnsi="Times New Roman" w:eastAsia="宋体" w:cs="Times New Roman"/>
          <w:spacing w:val="-6"/>
          <w:sz w:val="24"/>
          <w:szCs w:val="24"/>
          <w:lang w:val="zh-CN" w:eastAsia="zh-CN" w:bidi="zh-CN"/>
        </w:rPr>
        <w:t>污染处理设施的正常运转，污染物正常达标排放。</w:t>
      </w:r>
    </w:p>
    <w:p>
      <w:pPr>
        <w:pStyle w:val="17"/>
        <w:numPr>
          <w:ilvl w:val="0"/>
          <w:numId w:val="5"/>
        </w:numPr>
        <w:tabs>
          <w:tab w:val="left" w:pos="1301"/>
        </w:tabs>
        <w:spacing w:before="159" w:line="360" w:lineRule="auto"/>
        <w:ind w:hanging="60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加强</w:t>
      </w:r>
      <w:r>
        <w:rPr>
          <w:rFonts w:hint="eastAsia" w:ascii="Times New Roman" w:hAnsi="Times New Roman" w:cs="Times New Roman"/>
          <w:sz w:val="24"/>
          <w:lang w:val="en-US"/>
        </w:rPr>
        <w:t>UV光氧有机废气净化器净化、</w:t>
      </w:r>
      <w:r>
        <w:rPr>
          <w:rFonts w:ascii="Times New Roman" w:hAnsi="Times New Roman" w:cs="Times New Roman"/>
          <w:sz w:val="24"/>
          <w:lang w:val="en-US"/>
        </w:rPr>
        <w:t>活性炭吸附装置</w:t>
      </w:r>
      <w:r>
        <w:rPr>
          <w:rFonts w:ascii="Times New Roman" w:hAnsi="Times New Roman" w:cs="Times New Roman"/>
          <w:sz w:val="24"/>
        </w:rPr>
        <w:t>的管理，确保有组织废气污染物达标排放。</w:t>
      </w:r>
    </w:p>
    <w:p>
      <w:pPr>
        <w:pStyle w:val="17"/>
        <w:tabs>
          <w:tab w:val="left" w:pos="1301"/>
        </w:tabs>
        <w:spacing w:line="306" w:lineRule="exact"/>
        <w:ind w:left="698" w:firstLine="0"/>
        <w:rPr>
          <w:rFonts w:ascii="Times New Roman" w:hAnsi="Times New Roman" w:cs="Times New Roman"/>
          <w:sz w:val="24"/>
        </w:rPr>
      </w:pPr>
    </w:p>
    <w:p>
      <w:pPr>
        <w:pStyle w:val="17"/>
        <w:tabs>
          <w:tab w:val="left" w:pos="1301"/>
        </w:tabs>
        <w:spacing w:line="306" w:lineRule="exact"/>
        <w:ind w:left="698" w:firstLine="0"/>
        <w:rPr>
          <w:rFonts w:ascii="Times New Roman" w:hAnsi="Times New Roman" w:cs="Times New Roman"/>
          <w:sz w:val="24"/>
        </w:rPr>
      </w:pPr>
    </w:p>
    <w:p>
      <w:pPr>
        <w:pStyle w:val="17"/>
        <w:tabs>
          <w:tab w:val="left" w:pos="1301"/>
        </w:tabs>
        <w:spacing w:line="306" w:lineRule="exact"/>
        <w:ind w:left="698" w:firstLine="0"/>
        <w:rPr>
          <w:rFonts w:ascii="Times New Roman" w:hAnsi="Times New Roman" w:cs="Times New Roman"/>
          <w:sz w:val="24"/>
        </w:rPr>
      </w:pPr>
    </w:p>
    <w:p>
      <w:pPr>
        <w:pStyle w:val="17"/>
        <w:tabs>
          <w:tab w:val="left" w:pos="1301"/>
        </w:tabs>
        <w:spacing w:line="306" w:lineRule="exact"/>
        <w:ind w:left="698" w:firstLine="0"/>
        <w:rPr>
          <w:rFonts w:ascii="Times New Roman" w:hAnsi="Times New Roman" w:cs="Times New Roman"/>
          <w:sz w:val="24"/>
        </w:rPr>
      </w:pPr>
    </w:p>
    <w:p>
      <w:pPr>
        <w:pStyle w:val="17"/>
        <w:tabs>
          <w:tab w:val="left" w:pos="1301"/>
        </w:tabs>
        <w:spacing w:line="306" w:lineRule="exact"/>
        <w:ind w:left="698" w:firstLine="0"/>
        <w:rPr>
          <w:rFonts w:ascii="Times New Roman" w:hAnsi="Times New Roman" w:cs="Times New Roman"/>
          <w:sz w:val="24"/>
        </w:rPr>
      </w:pPr>
    </w:p>
    <w:p>
      <w:pPr>
        <w:pStyle w:val="17"/>
        <w:tabs>
          <w:tab w:val="left" w:pos="1301"/>
        </w:tabs>
        <w:spacing w:line="306" w:lineRule="exact"/>
        <w:ind w:left="698" w:firstLine="0"/>
        <w:rPr>
          <w:rFonts w:ascii="Times New Roman" w:hAnsi="Times New Roman" w:cs="Times New Roman"/>
          <w:sz w:val="24"/>
        </w:rPr>
      </w:pPr>
    </w:p>
    <w:p>
      <w:pPr>
        <w:pStyle w:val="17"/>
        <w:tabs>
          <w:tab w:val="left" w:pos="1301"/>
        </w:tabs>
        <w:spacing w:line="306" w:lineRule="exact"/>
        <w:ind w:left="698" w:firstLine="0"/>
        <w:rPr>
          <w:rFonts w:ascii="Times New Roman" w:hAnsi="Times New Roman" w:cs="Times New Roman"/>
          <w:sz w:val="24"/>
        </w:rPr>
      </w:pPr>
    </w:p>
    <w:p>
      <w:pPr>
        <w:pStyle w:val="17"/>
        <w:tabs>
          <w:tab w:val="left" w:pos="1301"/>
        </w:tabs>
        <w:spacing w:line="306" w:lineRule="exact"/>
        <w:ind w:left="698" w:firstLine="0"/>
        <w:rPr>
          <w:rFonts w:ascii="Times New Roman" w:hAnsi="Times New Roman" w:cs="Times New Roman"/>
          <w:sz w:val="24"/>
        </w:rPr>
      </w:pPr>
    </w:p>
    <w:p>
      <w:pPr>
        <w:pStyle w:val="17"/>
        <w:tabs>
          <w:tab w:val="left" w:pos="1301"/>
        </w:tabs>
        <w:spacing w:line="306" w:lineRule="exact"/>
        <w:ind w:left="698" w:firstLine="0"/>
        <w:rPr>
          <w:rFonts w:ascii="Times New Roman" w:hAnsi="Times New Roman" w:cs="Times New Roman"/>
          <w:sz w:val="24"/>
        </w:rPr>
      </w:pPr>
    </w:p>
    <w:p>
      <w:pPr>
        <w:pStyle w:val="17"/>
        <w:tabs>
          <w:tab w:val="left" w:pos="1301"/>
        </w:tabs>
        <w:spacing w:line="306" w:lineRule="exact"/>
        <w:ind w:left="698" w:firstLine="0"/>
        <w:rPr>
          <w:rFonts w:ascii="Times New Roman" w:hAnsi="Times New Roman" w:cs="Times New Roman"/>
          <w:sz w:val="24"/>
        </w:rPr>
      </w:pPr>
    </w:p>
    <w:p>
      <w:pPr>
        <w:pStyle w:val="17"/>
        <w:tabs>
          <w:tab w:val="left" w:pos="1301"/>
        </w:tabs>
        <w:spacing w:line="306" w:lineRule="exact"/>
        <w:ind w:left="698" w:firstLine="0"/>
        <w:rPr>
          <w:rFonts w:ascii="Times New Roman" w:hAnsi="Times New Roman" w:cs="Times New Roman"/>
          <w:sz w:val="24"/>
        </w:rPr>
      </w:pPr>
    </w:p>
    <w:p>
      <w:pPr>
        <w:pStyle w:val="17"/>
        <w:tabs>
          <w:tab w:val="left" w:pos="1301"/>
        </w:tabs>
        <w:spacing w:line="306" w:lineRule="exact"/>
        <w:ind w:left="698" w:firstLine="0"/>
        <w:rPr>
          <w:rFonts w:ascii="Times New Roman" w:hAnsi="Times New Roman" w:cs="Times New Roman"/>
          <w:sz w:val="24"/>
        </w:rPr>
      </w:pPr>
    </w:p>
    <w:p>
      <w:pPr>
        <w:pStyle w:val="17"/>
        <w:tabs>
          <w:tab w:val="left" w:pos="1301"/>
        </w:tabs>
        <w:spacing w:line="306" w:lineRule="exact"/>
        <w:ind w:left="698" w:firstLine="0"/>
        <w:rPr>
          <w:rFonts w:ascii="Times New Roman" w:hAnsi="Times New Roman" w:cs="Times New Roman"/>
          <w:sz w:val="24"/>
        </w:rPr>
      </w:pPr>
    </w:p>
    <w:p>
      <w:pPr>
        <w:pStyle w:val="17"/>
        <w:tabs>
          <w:tab w:val="left" w:pos="1301"/>
        </w:tabs>
        <w:spacing w:line="306" w:lineRule="exact"/>
        <w:ind w:left="698" w:firstLine="0"/>
        <w:rPr>
          <w:rFonts w:ascii="Times New Roman" w:hAnsi="Times New Roman" w:cs="Times New Roman"/>
          <w:sz w:val="24"/>
        </w:rPr>
      </w:pPr>
    </w:p>
    <w:p>
      <w:pPr>
        <w:pStyle w:val="17"/>
        <w:tabs>
          <w:tab w:val="left" w:pos="1301"/>
        </w:tabs>
        <w:spacing w:line="306" w:lineRule="exact"/>
        <w:ind w:left="698" w:firstLine="0"/>
        <w:rPr>
          <w:rFonts w:ascii="Times New Roman" w:hAnsi="Times New Roman" w:cs="Times New Roman"/>
          <w:sz w:val="24"/>
        </w:rPr>
      </w:pPr>
    </w:p>
    <w:p>
      <w:pPr>
        <w:pStyle w:val="17"/>
        <w:tabs>
          <w:tab w:val="left" w:pos="1301"/>
        </w:tabs>
        <w:spacing w:line="306" w:lineRule="exact"/>
        <w:ind w:left="698" w:firstLine="0"/>
        <w:rPr>
          <w:rFonts w:ascii="Times New Roman" w:hAnsi="Times New Roman" w:cs="Times New Roman"/>
          <w:sz w:val="24"/>
        </w:rPr>
      </w:pPr>
    </w:p>
    <w:p>
      <w:pPr>
        <w:pStyle w:val="17"/>
        <w:tabs>
          <w:tab w:val="left" w:pos="1301"/>
        </w:tabs>
        <w:spacing w:line="306" w:lineRule="exact"/>
        <w:ind w:left="698" w:firstLine="0"/>
        <w:rPr>
          <w:rFonts w:ascii="Times New Roman" w:hAnsi="Times New Roman" w:cs="Times New Roman"/>
          <w:sz w:val="24"/>
        </w:rPr>
      </w:pPr>
    </w:p>
    <w:p>
      <w:pPr>
        <w:pStyle w:val="17"/>
        <w:tabs>
          <w:tab w:val="left" w:pos="1301"/>
        </w:tabs>
        <w:spacing w:line="306" w:lineRule="exact"/>
        <w:ind w:left="698" w:firstLine="0"/>
        <w:rPr>
          <w:rFonts w:ascii="Times New Roman" w:hAnsi="Times New Roman" w:cs="Times New Roman"/>
          <w:sz w:val="24"/>
        </w:rPr>
      </w:pPr>
    </w:p>
    <w:p>
      <w:pPr>
        <w:pStyle w:val="17"/>
        <w:tabs>
          <w:tab w:val="left" w:pos="1301"/>
        </w:tabs>
        <w:spacing w:line="306" w:lineRule="exact"/>
        <w:ind w:left="698" w:firstLine="0"/>
        <w:rPr>
          <w:rFonts w:ascii="Times New Roman" w:hAnsi="Times New Roman" w:cs="Times New Roman"/>
          <w:sz w:val="24"/>
        </w:rPr>
      </w:pPr>
    </w:p>
    <w:p>
      <w:pPr>
        <w:pStyle w:val="17"/>
        <w:tabs>
          <w:tab w:val="left" w:pos="1301"/>
        </w:tabs>
        <w:spacing w:line="306" w:lineRule="exact"/>
        <w:ind w:left="698" w:firstLine="0"/>
        <w:rPr>
          <w:rFonts w:ascii="Times New Roman" w:hAnsi="Times New Roman" w:cs="Times New Roman"/>
          <w:sz w:val="24"/>
        </w:rPr>
      </w:pPr>
    </w:p>
    <w:p>
      <w:pPr>
        <w:pStyle w:val="17"/>
        <w:tabs>
          <w:tab w:val="left" w:pos="1301"/>
        </w:tabs>
        <w:spacing w:line="306" w:lineRule="exact"/>
        <w:ind w:left="698" w:firstLine="0"/>
        <w:rPr>
          <w:rFonts w:ascii="Times New Roman" w:hAnsi="Times New Roman" w:cs="Times New Roman"/>
          <w:sz w:val="24"/>
        </w:rPr>
      </w:pPr>
    </w:p>
    <w:p>
      <w:pPr>
        <w:pStyle w:val="17"/>
        <w:tabs>
          <w:tab w:val="left" w:pos="1301"/>
        </w:tabs>
        <w:spacing w:line="306" w:lineRule="exact"/>
        <w:ind w:left="698" w:firstLine="0"/>
        <w:rPr>
          <w:rFonts w:ascii="Times New Roman" w:hAnsi="Times New Roman" w:cs="Times New Roman"/>
          <w:sz w:val="24"/>
        </w:rPr>
      </w:pPr>
    </w:p>
    <w:p>
      <w:pPr>
        <w:pStyle w:val="17"/>
        <w:tabs>
          <w:tab w:val="left" w:pos="1301"/>
        </w:tabs>
        <w:spacing w:line="306" w:lineRule="exact"/>
        <w:ind w:left="698" w:firstLine="0"/>
        <w:rPr>
          <w:rFonts w:ascii="Times New Roman" w:hAnsi="Times New Roman" w:cs="Times New Roman"/>
          <w:sz w:val="24"/>
        </w:rPr>
      </w:pPr>
    </w:p>
    <w:p>
      <w:pPr>
        <w:pStyle w:val="17"/>
        <w:tabs>
          <w:tab w:val="left" w:pos="1301"/>
        </w:tabs>
        <w:spacing w:line="306" w:lineRule="exact"/>
        <w:ind w:left="698" w:firstLine="0"/>
        <w:rPr>
          <w:rFonts w:ascii="Times New Roman" w:hAnsi="Times New Roman" w:cs="Times New Roman"/>
          <w:sz w:val="24"/>
        </w:rPr>
      </w:pPr>
    </w:p>
    <w:p>
      <w:pPr>
        <w:pStyle w:val="17"/>
        <w:tabs>
          <w:tab w:val="left" w:pos="1301"/>
        </w:tabs>
        <w:spacing w:line="306" w:lineRule="exact"/>
        <w:ind w:left="698" w:firstLine="0"/>
        <w:rPr>
          <w:rFonts w:ascii="Times New Roman" w:hAnsi="Times New Roman" w:cs="Times New Roman"/>
          <w:sz w:val="24"/>
        </w:rPr>
      </w:pPr>
    </w:p>
    <w:p>
      <w:pPr>
        <w:pStyle w:val="17"/>
        <w:tabs>
          <w:tab w:val="left" w:pos="1301"/>
        </w:tabs>
        <w:spacing w:line="306" w:lineRule="exact"/>
        <w:ind w:left="698" w:firstLine="0"/>
        <w:rPr>
          <w:rFonts w:ascii="Times New Roman" w:hAnsi="Times New Roman" w:cs="Times New Roman"/>
          <w:sz w:val="24"/>
        </w:rPr>
      </w:pPr>
    </w:p>
    <w:p>
      <w:pPr>
        <w:pStyle w:val="17"/>
        <w:tabs>
          <w:tab w:val="left" w:pos="1301"/>
        </w:tabs>
        <w:spacing w:line="306" w:lineRule="exact"/>
        <w:ind w:left="698" w:firstLine="0"/>
        <w:rPr>
          <w:rFonts w:ascii="Times New Roman" w:hAnsi="Times New Roman" w:cs="Times New Roman"/>
          <w:sz w:val="24"/>
        </w:rPr>
      </w:pPr>
    </w:p>
    <w:p>
      <w:pPr>
        <w:pStyle w:val="17"/>
        <w:tabs>
          <w:tab w:val="left" w:pos="1301"/>
        </w:tabs>
        <w:spacing w:line="306" w:lineRule="exact"/>
        <w:ind w:left="698" w:firstLine="0"/>
        <w:rPr>
          <w:rFonts w:ascii="Times New Roman" w:hAnsi="Times New Roman" w:cs="Times New Roman"/>
          <w:sz w:val="24"/>
        </w:rPr>
      </w:pPr>
    </w:p>
    <w:p>
      <w:pPr>
        <w:pStyle w:val="17"/>
        <w:tabs>
          <w:tab w:val="left" w:pos="1301"/>
        </w:tabs>
        <w:spacing w:line="306" w:lineRule="exact"/>
        <w:ind w:left="698" w:firstLine="0"/>
        <w:rPr>
          <w:rFonts w:ascii="Times New Roman" w:hAnsi="Times New Roman" w:cs="Times New Roman"/>
          <w:sz w:val="24"/>
        </w:rPr>
      </w:pPr>
    </w:p>
    <w:p>
      <w:pPr>
        <w:pStyle w:val="17"/>
        <w:tabs>
          <w:tab w:val="left" w:pos="1301"/>
        </w:tabs>
        <w:spacing w:line="306" w:lineRule="exact"/>
        <w:ind w:left="698" w:firstLine="0"/>
        <w:rPr>
          <w:rFonts w:ascii="Times New Roman" w:hAnsi="Times New Roman" w:cs="Times New Roman"/>
          <w:sz w:val="24"/>
        </w:rPr>
      </w:pPr>
    </w:p>
    <w:p>
      <w:pPr>
        <w:pStyle w:val="17"/>
        <w:tabs>
          <w:tab w:val="left" w:pos="1301"/>
        </w:tabs>
        <w:spacing w:line="306" w:lineRule="exact"/>
        <w:ind w:left="698" w:firstLine="0"/>
        <w:rPr>
          <w:rFonts w:ascii="Times New Roman" w:hAnsi="Times New Roman" w:cs="Times New Roman"/>
          <w:sz w:val="24"/>
        </w:rPr>
      </w:pPr>
    </w:p>
    <w:p>
      <w:pPr>
        <w:pStyle w:val="17"/>
        <w:tabs>
          <w:tab w:val="left" w:pos="1301"/>
        </w:tabs>
        <w:spacing w:line="306" w:lineRule="exact"/>
        <w:ind w:left="698" w:firstLine="0"/>
        <w:rPr>
          <w:rFonts w:ascii="Times New Roman" w:hAnsi="Times New Roman" w:cs="Times New Roman"/>
          <w:sz w:val="24"/>
        </w:rPr>
      </w:pPr>
    </w:p>
    <w:p>
      <w:pPr>
        <w:pStyle w:val="17"/>
        <w:tabs>
          <w:tab w:val="left" w:pos="1301"/>
        </w:tabs>
        <w:spacing w:line="306" w:lineRule="exact"/>
        <w:ind w:left="0" w:firstLine="0"/>
        <w:rPr>
          <w:rFonts w:ascii="Times New Roman" w:hAnsi="Times New Roman" w:cs="Times New Roman"/>
          <w:sz w:val="24"/>
          <w:lang w:val="en-US"/>
        </w:rPr>
      </w:pPr>
    </w:p>
    <w:p>
      <w:pPr>
        <w:pStyle w:val="17"/>
        <w:tabs>
          <w:tab w:val="left" w:pos="1301"/>
        </w:tabs>
        <w:spacing w:line="306" w:lineRule="exact"/>
        <w:ind w:left="0" w:firstLine="0"/>
        <w:rPr>
          <w:rFonts w:ascii="Times New Roman" w:hAnsi="Times New Roman" w:cs="Times New Roman"/>
          <w:sz w:val="24"/>
          <w:lang w:val="en-US"/>
        </w:rPr>
      </w:pPr>
    </w:p>
    <w:p>
      <w:pPr>
        <w:pStyle w:val="17"/>
        <w:tabs>
          <w:tab w:val="left" w:pos="1301"/>
        </w:tabs>
        <w:spacing w:line="306" w:lineRule="exact"/>
        <w:ind w:left="0" w:firstLine="0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附件1</w:t>
      </w:r>
    </w:p>
    <w:p>
      <w:pPr>
        <w:pStyle w:val="17"/>
        <w:tabs>
          <w:tab w:val="left" w:pos="1301"/>
        </w:tabs>
        <w:ind w:left="0" w:firstLine="0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 w:bidi="ar-SA"/>
        </w:rPr>
        <w:drawing>
          <wp:inline distT="0" distB="0" distL="114300" distR="114300">
            <wp:extent cx="6196965" cy="8011160"/>
            <wp:effectExtent l="0" t="0" r="635" b="2540"/>
            <wp:docPr id="8" name="图片 8" descr="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_副本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801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lang w:val="en-US" w:bidi="ar-SA"/>
        </w:rPr>
        <w:drawing>
          <wp:inline distT="0" distB="0" distL="114300" distR="114300">
            <wp:extent cx="6198235" cy="8084820"/>
            <wp:effectExtent l="0" t="0" r="12065" b="5080"/>
            <wp:docPr id="7" name="图片 7" descr="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_副本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98235" cy="808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lang w:val="en-US" w:bidi="ar-SA"/>
        </w:rPr>
        <w:drawing>
          <wp:inline distT="0" distB="0" distL="114300" distR="114300">
            <wp:extent cx="6203315" cy="7562215"/>
            <wp:effectExtent l="0" t="0" r="6985" b="6985"/>
            <wp:docPr id="6" name="图片 6" descr="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_副本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03315" cy="756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tabs>
          <w:tab w:val="left" w:pos="1301"/>
        </w:tabs>
        <w:ind w:left="0" w:firstLine="0"/>
        <w:rPr>
          <w:rFonts w:ascii="Times New Roman" w:hAnsi="Times New Roman" w:cs="Times New Roman"/>
          <w:sz w:val="24"/>
          <w:lang w:val="en-US"/>
        </w:rPr>
      </w:pPr>
    </w:p>
    <w:p>
      <w:pPr>
        <w:pStyle w:val="17"/>
        <w:tabs>
          <w:tab w:val="left" w:pos="1301"/>
        </w:tabs>
        <w:ind w:left="0" w:firstLine="0"/>
        <w:rPr>
          <w:rFonts w:ascii="Times New Roman" w:hAnsi="Times New Roman" w:cs="Times New Roman"/>
          <w:sz w:val="24"/>
          <w:lang w:val="en-US"/>
        </w:rPr>
      </w:pPr>
    </w:p>
    <w:p>
      <w:pPr>
        <w:pStyle w:val="17"/>
        <w:tabs>
          <w:tab w:val="left" w:pos="1301"/>
        </w:tabs>
        <w:ind w:left="0" w:firstLine="0"/>
        <w:rPr>
          <w:rFonts w:ascii="Times New Roman" w:hAnsi="Times New Roman" w:cs="Times New Roman"/>
          <w:sz w:val="24"/>
          <w:lang w:val="en-US"/>
        </w:rPr>
      </w:pPr>
    </w:p>
    <w:p>
      <w:pPr>
        <w:pStyle w:val="17"/>
        <w:tabs>
          <w:tab w:val="left" w:pos="1301"/>
        </w:tabs>
        <w:ind w:left="0" w:firstLine="0"/>
        <w:rPr>
          <w:rFonts w:ascii="Times New Roman" w:hAnsi="Times New Roman" w:cs="Times New Roman"/>
          <w:sz w:val="24"/>
          <w:lang w:val="en-US"/>
        </w:rPr>
      </w:pPr>
    </w:p>
    <w:p>
      <w:pPr>
        <w:pStyle w:val="17"/>
        <w:tabs>
          <w:tab w:val="left" w:pos="1301"/>
        </w:tabs>
        <w:ind w:left="0" w:firstLine="0"/>
        <w:rPr>
          <w:rFonts w:ascii="Times New Roman" w:hAnsi="Times New Roman" w:cs="Times New Roman"/>
          <w:sz w:val="24"/>
          <w:lang w:val="en-US"/>
        </w:rPr>
      </w:pPr>
    </w:p>
    <w:p>
      <w:pPr>
        <w:pStyle w:val="17"/>
        <w:tabs>
          <w:tab w:val="left" w:pos="1301"/>
        </w:tabs>
        <w:ind w:left="0" w:firstLine="0"/>
        <w:rPr>
          <w:rFonts w:ascii="Times New Roman" w:hAnsi="Times New Roman" w:cs="Times New Roman"/>
          <w:sz w:val="24"/>
          <w:lang w:val="en-US"/>
        </w:rPr>
      </w:pPr>
    </w:p>
    <w:p>
      <w:pPr>
        <w:pStyle w:val="17"/>
        <w:tabs>
          <w:tab w:val="left" w:pos="1301"/>
        </w:tabs>
        <w:ind w:left="0" w:firstLine="0"/>
        <w:rPr>
          <w:rFonts w:ascii="Times New Roman" w:hAnsi="Times New Roman" w:cs="Times New Roman"/>
          <w:sz w:val="24"/>
          <w:lang w:val="en-US"/>
        </w:rPr>
      </w:pPr>
    </w:p>
    <w:p>
      <w:pPr>
        <w:pStyle w:val="17"/>
        <w:tabs>
          <w:tab w:val="left" w:pos="1301"/>
        </w:tabs>
        <w:ind w:left="0" w:firstLine="0"/>
        <w:rPr>
          <w:rFonts w:ascii="Times New Roman" w:hAnsi="Times New Roman" w:cs="Times New Roman"/>
          <w:sz w:val="24"/>
          <w:lang w:val="en-US"/>
        </w:rPr>
      </w:pPr>
    </w:p>
    <w:p>
      <w:pPr>
        <w:pStyle w:val="17"/>
        <w:tabs>
          <w:tab w:val="left" w:pos="1301"/>
        </w:tabs>
        <w:ind w:left="0" w:firstLine="0"/>
        <w:rPr>
          <w:rFonts w:ascii="Times New Roman" w:hAnsi="Times New Roman" w:cs="Times New Roman"/>
          <w:sz w:val="24"/>
          <w:lang w:val="en-US"/>
        </w:rPr>
      </w:pPr>
    </w:p>
    <w:p>
      <w:pPr>
        <w:pStyle w:val="17"/>
        <w:tabs>
          <w:tab w:val="left" w:pos="1301"/>
        </w:tabs>
        <w:ind w:left="0" w:firstLine="0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附件2</w:t>
      </w:r>
    </w:p>
    <w:p>
      <w:pPr>
        <w:pStyle w:val="17"/>
        <w:tabs>
          <w:tab w:val="left" w:pos="1301"/>
        </w:tabs>
        <w:ind w:left="0" w:firstLine="0"/>
        <w:jc w:val="center"/>
        <w:rPr>
          <w:rFonts w:hint="eastAsia" w:ascii="Times New Roman" w:hAnsi="Times New Roman" w:eastAsia="宋体" w:cs="Times New Roman"/>
          <w:sz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lang w:val="en-US" w:eastAsia="zh-CN"/>
        </w:rPr>
        <w:drawing>
          <wp:inline distT="0" distB="0" distL="114300" distR="114300">
            <wp:extent cx="6197600" cy="8767445"/>
            <wp:effectExtent l="0" t="0" r="0" b="8255"/>
            <wp:docPr id="127" name="图片 12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 descr="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876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sz w:val="24"/>
          <w:lang w:val="en-US" w:eastAsia="zh-CN"/>
        </w:rPr>
        <w:drawing>
          <wp:inline distT="0" distB="0" distL="114300" distR="114300">
            <wp:extent cx="6197600" cy="8767445"/>
            <wp:effectExtent l="0" t="0" r="0" b="8255"/>
            <wp:docPr id="126" name="图片 12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 descr="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876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sz w:val="24"/>
          <w:lang w:val="en-US" w:eastAsia="zh-CN"/>
        </w:rPr>
        <w:drawing>
          <wp:inline distT="0" distB="0" distL="114300" distR="114300">
            <wp:extent cx="6197600" cy="8767445"/>
            <wp:effectExtent l="0" t="0" r="0" b="8255"/>
            <wp:docPr id="125" name="图片 12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 descr="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876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sz w:val="24"/>
          <w:lang w:val="en-US" w:eastAsia="zh-CN"/>
        </w:rPr>
        <w:drawing>
          <wp:inline distT="0" distB="0" distL="114300" distR="114300">
            <wp:extent cx="6197600" cy="8767445"/>
            <wp:effectExtent l="0" t="0" r="0" b="8255"/>
            <wp:docPr id="124" name="图片 12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 descr="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876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sz w:val="24"/>
          <w:lang w:val="en-US" w:eastAsia="zh-CN"/>
        </w:rPr>
        <w:drawing>
          <wp:inline distT="0" distB="0" distL="114300" distR="114300">
            <wp:extent cx="6197600" cy="8767445"/>
            <wp:effectExtent l="0" t="0" r="0" b="8255"/>
            <wp:docPr id="123" name="图片 12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 descr="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876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sz w:val="24"/>
          <w:lang w:val="en-US" w:eastAsia="zh-CN"/>
        </w:rPr>
        <w:drawing>
          <wp:inline distT="0" distB="0" distL="114300" distR="114300">
            <wp:extent cx="6197600" cy="8767445"/>
            <wp:effectExtent l="0" t="0" r="0" b="8255"/>
            <wp:docPr id="122" name="图片 12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 descr="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876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sz w:val="24"/>
          <w:lang w:val="en-US" w:eastAsia="zh-CN"/>
        </w:rPr>
        <w:drawing>
          <wp:inline distT="0" distB="0" distL="114300" distR="114300">
            <wp:extent cx="6197600" cy="8767445"/>
            <wp:effectExtent l="0" t="0" r="0" b="8255"/>
            <wp:docPr id="121" name="图片 12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 descr="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876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tabs>
          <w:tab w:val="left" w:pos="1301"/>
        </w:tabs>
        <w:ind w:left="0" w:firstLine="0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附件3</w:t>
      </w:r>
    </w:p>
    <w:p>
      <w:pPr>
        <w:pStyle w:val="17"/>
        <w:tabs>
          <w:tab w:val="left" w:pos="1301"/>
        </w:tabs>
        <w:ind w:left="0" w:firstLine="0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 w:bidi="ar-SA"/>
        </w:rPr>
        <w:drawing>
          <wp:inline distT="0" distB="0" distL="114300" distR="114300">
            <wp:extent cx="6202045" cy="8378825"/>
            <wp:effectExtent l="0" t="0" r="8255" b="3175"/>
            <wp:docPr id="3" name="图片 3" descr="cf522cd9e245c635fc62ed76d61a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f522cd9e245c635fc62ed76d61a6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02045" cy="837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tabs>
          <w:tab w:val="left" w:pos="1301"/>
        </w:tabs>
        <w:ind w:left="0" w:firstLine="0"/>
        <w:rPr>
          <w:rFonts w:ascii="Times New Roman" w:hAnsi="Times New Roman" w:cs="Times New Roman"/>
          <w:sz w:val="24"/>
          <w:lang w:val="en-US"/>
        </w:rPr>
      </w:pPr>
    </w:p>
    <w:p>
      <w:pPr>
        <w:pStyle w:val="17"/>
        <w:tabs>
          <w:tab w:val="left" w:pos="1301"/>
        </w:tabs>
        <w:ind w:left="0" w:firstLine="0"/>
        <w:rPr>
          <w:rFonts w:ascii="Times New Roman" w:hAnsi="Times New Roman" w:cs="Times New Roman"/>
          <w:sz w:val="24"/>
          <w:lang w:val="en-US"/>
        </w:rPr>
      </w:pPr>
    </w:p>
    <w:p>
      <w:pPr>
        <w:pStyle w:val="17"/>
        <w:tabs>
          <w:tab w:val="left" w:pos="1301"/>
        </w:tabs>
        <w:ind w:left="0" w:firstLine="0"/>
        <w:rPr>
          <w:rFonts w:ascii="Times New Roman" w:hAnsi="Times New Roman" w:cs="Times New Roman"/>
          <w:sz w:val="24"/>
          <w:lang w:val="en-US"/>
        </w:rPr>
      </w:pPr>
    </w:p>
    <w:p>
      <w:pPr>
        <w:pStyle w:val="17"/>
        <w:tabs>
          <w:tab w:val="left" w:pos="1301"/>
        </w:tabs>
        <w:ind w:left="0" w:firstLine="0"/>
        <w:rPr>
          <w:rFonts w:ascii="Times New Roman" w:hAnsi="Times New Roman" w:cs="Times New Roman"/>
          <w:sz w:val="24"/>
          <w:lang w:val="en-US"/>
        </w:rPr>
      </w:pPr>
    </w:p>
    <w:p>
      <w:pPr>
        <w:pStyle w:val="17"/>
        <w:tabs>
          <w:tab w:val="left" w:pos="1301"/>
        </w:tabs>
        <w:ind w:left="0" w:firstLine="0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附件4</w:t>
      </w:r>
    </w:p>
    <w:p>
      <w:pPr>
        <w:pStyle w:val="17"/>
        <w:tabs>
          <w:tab w:val="left" w:pos="1301"/>
        </w:tabs>
        <w:ind w:left="0" w:firstLine="0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 w:bidi="ar-SA"/>
        </w:rPr>
        <w:drawing>
          <wp:inline distT="0" distB="0" distL="114300" distR="114300">
            <wp:extent cx="6194425" cy="4377055"/>
            <wp:effectExtent l="0" t="0" r="3175" b="4445"/>
            <wp:docPr id="31" name="图片 31" descr="20230213093746950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20230213093746950_000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94425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lang w:val="en-US" w:bidi="ar-SA"/>
        </w:rPr>
        <w:drawing>
          <wp:inline distT="0" distB="0" distL="114300" distR="114300">
            <wp:extent cx="6194425" cy="4377055"/>
            <wp:effectExtent l="0" t="0" r="3175" b="4445"/>
            <wp:docPr id="30" name="图片 30" descr="20230213093746950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20230213093746950_000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94425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lang w:val="en-US" w:bidi="ar-SA"/>
        </w:rPr>
        <w:drawing>
          <wp:inline distT="0" distB="0" distL="114300" distR="114300">
            <wp:extent cx="6194425" cy="4377055"/>
            <wp:effectExtent l="0" t="0" r="3175" b="4445"/>
            <wp:docPr id="29" name="图片 29" descr="20230213093746950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0230213093746950_000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94425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lang w:val="en-US" w:bidi="ar-SA"/>
        </w:rPr>
        <w:drawing>
          <wp:inline distT="0" distB="0" distL="114300" distR="114300">
            <wp:extent cx="6194425" cy="4377055"/>
            <wp:effectExtent l="0" t="0" r="3175" b="4445"/>
            <wp:docPr id="27" name="图片 27" descr="20230213093746950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0230213093746950_000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94425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lang w:val="en-US" w:bidi="ar-SA"/>
        </w:rPr>
        <w:drawing>
          <wp:inline distT="0" distB="0" distL="114300" distR="114300">
            <wp:extent cx="6194425" cy="4377055"/>
            <wp:effectExtent l="0" t="0" r="3175" b="4445"/>
            <wp:docPr id="25" name="图片 25" descr="20230213093746950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0230213093746950_000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94425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lang w:val="en-US" w:bidi="ar-SA"/>
        </w:rPr>
        <w:drawing>
          <wp:inline distT="0" distB="0" distL="114300" distR="114300">
            <wp:extent cx="6194425" cy="4377055"/>
            <wp:effectExtent l="0" t="0" r="3175" b="4445"/>
            <wp:docPr id="24" name="图片 24" descr="20230213093746950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0230213093746950_000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94425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lang w:val="en-US" w:bidi="ar-SA"/>
        </w:rPr>
        <w:drawing>
          <wp:inline distT="0" distB="0" distL="114300" distR="114300">
            <wp:extent cx="6194425" cy="4377055"/>
            <wp:effectExtent l="0" t="0" r="3175" b="4445"/>
            <wp:docPr id="23" name="图片 23" descr="20230213093746950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0230213093746950_000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94425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lang w:val="en-US" w:bidi="ar-SA"/>
        </w:rPr>
        <w:drawing>
          <wp:inline distT="0" distB="0" distL="114300" distR="114300">
            <wp:extent cx="6194425" cy="4377055"/>
            <wp:effectExtent l="0" t="0" r="3175" b="4445"/>
            <wp:docPr id="22" name="图片 22" descr="20230213093746950_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0230213093746950_000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94425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lang w:val="en-US" w:bidi="ar-SA"/>
        </w:rPr>
        <w:drawing>
          <wp:inline distT="0" distB="0" distL="114300" distR="114300">
            <wp:extent cx="6194425" cy="4377055"/>
            <wp:effectExtent l="0" t="0" r="3175" b="4445"/>
            <wp:docPr id="21" name="图片 21" descr="20230213093746950_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0230213093746950_000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94425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lang w:val="en-US" w:bidi="ar-SA"/>
        </w:rPr>
        <w:drawing>
          <wp:inline distT="0" distB="0" distL="114300" distR="114300">
            <wp:extent cx="6194425" cy="4377055"/>
            <wp:effectExtent l="0" t="0" r="3175" b="4445"/>
            <wp:docPr id="20" name="图片 20" descr="20230213093746950_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0230213093746950_001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94425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lang w:val="en-US" w:bidi="ar-SA"/>
        </w:rPr>
        <w:drawing>
          <wp:inline distT="0" distB="0" distL="114300" distR="114300">
            <wp:extent cx="6194425" cy="4377055"/>
            <wp:effectExtent l="0" t="0" r="3175" b="4445"/>
            <wp:docPr id="19" name="图片 19" descr="20230213093746950_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0230213093746950_001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94425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lang w:val="en-US" w:bidi="ar-SA"/>
        </w:rPr>
        <w:drawing>
          <wp:inline distT="0" distB="0" distL="114300" distR="114300">
            <wp:extent cx="6194425" cy="4377055"/>
            <wp:effectExtent l="0" t="0" r="3175" b="4445"/>
            <wp:docPr id="18" name="图片 18" descr="20230213093746950_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0230213093746950_001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94425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lang w:val="en-US" w:bidi="ar-SA"/>
        </w:rPr>
        <w:drawing>
          <wp:inline distT="0" distB="0" distL="114300" distR="114300">
            <wp:extent cx="6194425" cy="4377055"/>
            <wp:effectExtent l="0" t="0" r="3175" b="4445"/>
            <wp:docPr id="17" name="图片 17" descr="20230213093746950_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0230213093746950_001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94425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lang w:val="en-US" w:bidi="ar-SA"/>
        </w:rPr>
        <w:drawing>
          <wp:inline distT="0" distB="0" distL="114300" distR="114300">
            <wp:extent cx="6194425" cy="4377055"/>
            <wp:effectExtent l="0" t="0" r="3175" b="4445"/>
            <wp:docPr id="16" name="图片 16" descr="20230213093746950_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0230213093746950_001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94425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lang w:val="en-US" w:bidi="ar-SA"/>
        </w:rPr>
        <w:drawing>
          <wp:inline distT="0" distB="0" distL="114300" distR="114300">
            <wp:extent cx="6194425" cy="4377055"/>
            <wp:effectExtent l="0" t="0" r="3175" b="4445"/>
            <wp:docPr id="15" name="图片 15" descr="20230213093746950_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0230213093746950_001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94425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lang w:val="en-US" w:bidi="ar-SA"/>
        </w:rPr>
        <w:drawing>
          <wp:inline distT="0" distB="0" distL="114300" distR="114300">
            <wp:extent cx="6194425" cy="4377055"/>
            <wp:effectExtent l="0" t="0" r="3175" b="4445"/>
            <wp:docPr id="14" name="图片 14" descr="20230213093746950_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0230213093746950_001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94425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lang w:val="en-US" w:bidi="ar-SA"/>
        </w:rPr>
        <w:drawing>
          <wp:inline distT="0" distB="0" distL="114300" distR="114300">
            <wp:extent cx="6194425" cy="4377055"/>
            <wp:effectExtent l="0" t="0" r="3175" b="4445"/>
            <wp:docPr id="13" name="图片 13" descr="20230213093746950_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0230213093746950_001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94425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tabs>
          <w:tab w:val="left" w:pos="1301"/>
        </w:tabs>
        <w:ind w:left="0" w:firstLine="0"/>
        <w:rPr>
          <w:rFonts w:ascii="Times New Roman" w:hAnsi="Times New Roman" w:cs="Times New Roman"/>
          <w:sz w:val="24"/>
          <w:lang w:val="en-US"/>
        </w:rPr>
      </w:pPr>
    </w:p>
    <w:p>
      <w:pPr>
        <w:pStyle w:val="17"/>
        <w:tabs>
          <w:tab w:val="left" w:pos="1301"/>
        </w:tabs>
        <w:ind w:left="0" w:firstLine="0"/>
        <w:rPr>
          <w:rFonts w:ascii="Times New Roman" w:hAnsi="Times New Roman" w:cs="Times New Roman"/>
          <w:sz w:val="24"/>
          <w:lang w:val="en-US"/>
        </w:rPr>
      </w:pPr>
    </w:p>
    <w:p>
      <w:pPr>
        <w:pStyle w:val="17"/>
        <w:tabs>
          <w:tab w:val="left" w:pos="1301"/>
        </w:tabs>
        <w:ind w:left="0" w:firstLine="0"/>
        <w:rPr>
          <w:rFonts w:ascii="Times New Roman" w:hAnsi="Times New Roman" w:cs="Times New Roman"/>
          <w:sz w:val="24"/>
          <w:lang w:val="en-US"/>
        </w:rPr>
        <w:sectPr>
          <w:footerReference r:id="rId11" w:type="default"/>
          <w:pgSz w:w="11910" w:h="16840"/>
          <w:pgMar w:top="1400" w:right="1060" w:bottom="760" w:left="1080" w:header="0" w:footer="570" w:gutter="0"/>
          <w:cols w:space="720" w:num="1"/>
        </w:sectPr>
      </w:pPr>
    </w:p>
    <w:p>
      <w:pPr>
        <w:pStyle w:val="17"/>
        <w:tabs>
          <w:tab w:val="left" w:pos="1301"/>
        </w:tabs>
        <w:ind w:left="0" w:firstLine="0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附件</w:t>
      </w:r>
      <w:r>
        <w:rPr>
          <w:rFonts w:hint="eastAsia" w:ascii="Times New Roman" w:hAnsi="Times New Roman" w:cs="Times New Roman"/>
          <w:sz w:val="24"/>
          <w:lang w:val="en-US"/>
        </w:rPr>
        <w:t>5</w:t>
      </w:r>
    </w:p>
    <w:p>
      <w:pPr>
        <w:pStyle w:val="17"/>
        <w:tabs>
          <w:tab w:val="left" w:pos="1301"/>
        </w:tabs>
        <w:ind w:left="0" w:firstLine="0"/>
        <w:jc w:val="center"/>
        <w:rPr>
          <w:rFonts w:ascii="Times New Roman" w:hAnsi="Times New Roman" w:cs="Times New Roman"/>
          <w:b/>
          <w:bCs/>
          <w:sz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lang w:val="en-US"/>
        </w:rPr>
        <w:t>建设项目工程竣工环境保护“三同时”验收登记表</w:t>
      </w:r>
    </w:p>
    <w:p>
      <w:pPr>
        <w:pStyle w:val="17"/>
        <w:tabs>
          <w:tab w:val="left" w:pos="1301"/>
        </w:tabs>
        <w:ind w:left="0" w:firstLine="0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lang w:val="en-US"/>
        </w:rPr>
        <w:t xml:space="preserve">填表单位（盖章）：贵州万友汽车销售服务有限公司            填表人（签字）：                 项目经办人（签字）：     </w:t>
      </w:r>
      <w:r>
        <w:rPr>
          <w:rFonts w:ascii="Times New Roman" w:hAnsi="Times New Roman" w:cs="Times New Roman"/>
          <w:sz w:val="24"/>
          <w:lang w:val="en-US"/>
        </w:rPr>
        <w:t xml:space="preserve">  </w:t>
      </w:r>
    </w:p>
    <w:tbl>
      <w:tblPr>
        <w:tblStyle w:val="13"/>
        <w:tblW w:w="4874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2"/>
        <w:gridCol w:w="666"/>
        <w:gridCol w:w="222"/>
        <w:gridCol w:w="247"/>
        <w:gridCol w:w="796"/>
        <w:gridCol w:w="38"/>
        <w:gridCol w:w="1057"/>
        <w:gridCol w:w="41"/>
        <w:gridCol w:w="1054"/>
        <w:gridCol w:w="139"/>
        <w:gridCol w:w="197"/>
        <w:gridCol w:w="758"/>
        <w:gridCol w:w="430"/>
        <w:gridCol w:w="665"/>
        <w:gridCol w:w="412"/>
        <w:gridCol w:w="633"/>
        <w:gridCol w:w="49"/>
        <w:gridCol w:w="267"/>
        <w:gridCol w:w="392"/>
        <w:gridCol w:w="436"/>
        <w:gridCol w:w="793"/>
        <w:gridCol w:w="302"/>
        <w:gridCol w:w="1019"/>
        <w:gridCol w:w="76"/>
        <w:gridCol w:w="961"/>
        <w:gridCol w:w="134"/>
        <w:gridCol w:w="424"/>
        <w:gridCol w:w="671"/>
        <w:gridCol w:w="157"/>
        <w:gridCol w:w="9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" w:type="pct"/>
            <w:vMerge w:val="restart"/>
            <w:vAlign w:val="center"/>
          </w:tcPr>
          <w:p>
            <w:pPr>
              <w:pStyle w:val="17"/>
              <w:tabs>
                <w:tab w:val="left" w:pos="1301"/>
              </w:tabs>
              <w:ind w:left="0" w:firstLine="0"/>
              <w:jc w:val="center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  <w:lang w:val="en-US"/>
              </w:rPr>
              <w:t>建设项目</w:t>
            </w:r>
          </w:p>
        </w:tc>
        <w:tc>
          <w:tcPr>
            <w:tcW w:w="677" w:type="pct"/>
            <w:gridSpan w:val="5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  <w:lang w:val="en-US"/>
              </w:rPr>
              <w:t>项目名称</w:t>
            </w:r>
          </w:p>
        </w:tc>
        <w:tc>
          <w:tcPr>
            <w:tcW w:w="789" w:type="pct"/>
            <w:gridSpan w:val="4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/>
              </w:rPr>
              <w:t>贵州万友长安汽车4S店及备件中心建设项目</w:t>
            </w:r>
          </w:p>
        </w:tc>
        <w:tc>
          <w:tcPr>
            <w:tcW w:w="1066" w:type="pct"/>
            <w:gridSpan w:val="6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  <w:lang w:val="en-US"/>
              </w:rPr>
              <w:t>项目代码</w:t>
            </w:r>
          </w:p>
        </w:tc>
        <w:tc>
          <w:tcPr>
            <w:tcW w:w="667" w:type="pct"/>
            <w:gridSpan w:val="5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/</w:t>
            </w:r>
          </w:p>
        </w:tc>
        <w:tc>
          <w:tcPr>
            <w:tcW w:w="812" w:type="pct"/>
            <w:gridSpan w:val="4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  <w:lang w:val="en-US"/>
              </w:rPr>
              <w:t>项目地点</w:t>
            </w:r>
          </w:p>
        </w:tc>
        <w:tc>
          <w:tcPr>
            <w:tcW w:w="804" w:type="pct"/>
            <w:gridSpan w:val="5"/>
          </w:tcPr>
          <w:p>
            <w:pPr>
              <w:pStyle w:val="18"/>
              <w:spacing w:before="81"/>
              <w:ind w:right="82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/>
              </w:rPr>
              <w:t>贵州省贵阳市花溪大道北段700号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" w:type="pct"/>
            <w:vMerge w:val="continue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677" w:type="pct"/>
            <w:gridSpan w:val="5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  <w:lang w:val="en-US"/>
              </w:rPr>
              <w:t>行业类别</w:t>
            </w:r>
          </w:p>
        </w:tc>
        <w:tc>
          <w:tcPr>
            <w:tcW w:w="789" w:type="pct"/>
            <w:gridSpan w:val="4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/>
              </w:rPr>
              <w:t>汽车、摩托车修理与维护</w:t>
            </w:r>
          </w:p>
        </w:tc>
        <w:tc>
          <w:tcPr>
            <w:tcW w:w="1066" w:type="pct"/>
            <w:gridSpan w:val="6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  <w:lang w:val="en-US"/>
              </w:rPr>
              <w:t>建设性质</w:t>
            </w:r>
          </w:p>
        </w:tc>
        <w:tc>
          <w:tcPr>
            <w:tcW w:w="2284" w:type="pct"/>
            <w:gridSpan w:val="14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新建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" w:hRule="atLeast"/>
        </w:trPr>
        <w:tc>
          <w:tcPr>
            <w:tcW w:w="183" w:type="pct"/>
            <w:vMerge w:val="continue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677" w:type="pct"/>
            <w:gridSpan w:val="5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  <w:lang w:val="en-US"/>
              </w:rPr>
              <w:t>设计生产能力</w:t>
            </w:r>
          </w:p>
        </w:tc>
        <w:tc>
          <w:tcPr>
            <w:tcW w:w="789" w:type="pct"/>
            <w:gridSpan w:val="4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/>
              </w:rPr>
              <w:t>/</w:t>
            </w:r>
          </w:p>
        </w:tc>
        <w:tc>
          <w:tcPr>
            <w:tcW w:w="1066" w:type="pct"/>
            <w:gridSpan w:val="6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  <w:lang w:val="en-US"/>
              </w:rPr>
              <w:t>实际生产能力</w:t>
            </w:r>
          </w:p>
        </w:tc>
        <w:tc>
          <w:tcPr>
            <w:tcW w:w="667" w:type="pct"/>
            <w:gridSpan w:val="5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/>
              </w:rPr>
              <w:t>/</w:t>
            </w:r>
          </w:p>
        </w:tc>
        <w:tc>
          <w:tcPr>
            <w:tcW w:w="812" w:type="pct"/>
            <w:gridSpan w:val="4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  <w:lang w:val="en-US"/>
              </w:rPr>
              <w:t>环评单位</w:t>
            </w:r>
          </w:p>
        </w:tc>
        <w:tc>
          <w:tcPr>
            <w:tcW w:w="804" w:type="pct"/>
            <w:gridSpan w:val="5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spacing w:val="-5"/>
                <w:sz w:val="21"/>
                <w:szCs w:val="21"/>
                <w:lang w:val="en-US"/>
              </w:rPr>
              <w:t>北京中资华宇环保技术有限公司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" w:type="pct"/>
            <w:vMerge w:val="continue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677" w:type="pct"/>
            <w:gridSpan w:val="5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  <w:lang w:val="en-US"/>
              </w:rPr>
              <w:t>环评文件审批机关</w:t>
            </w:r>
          </w:p>
        </w:tc>
        <w:tc>
          <w:tcPr>
            <w:tcW w:w="789" w:type="pct"/>
            <w:gridSpan w:val="4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/>
              </w:rPr>
              <w:t>贵阳市花溪区环境保护局</w:t>
            </w:r>
          </w:p>
        </w:tc>
        <w:tc>
          <w:tcPr>
            <w:tcW w:w="1066" w:type="pct"/>
            <w:gridSpan w:val="6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  <w:lang w:val="en-US"/>
              </w:rPr>
              <w:t>审批文号</w:t>
            </w:r>
          </w:p>
        </w:tc>
        <w:tc>
          <w:tcPr>
            <w:tcW w:w="667" w:type="pct"/>
            <w:gridSpan w:val="5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/>
              </w:rPr>
              <w:t>花环表字</w:t>
            </w: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[201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]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/>
              </w:rPr>
              <w:t>29</w:t>
            </w: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号</w:t>
            </w:r>
          </w:p>
        </w:tc>
        <w:tc>
          <w:tcPr>
            <w:tcW w:w="812" w:type="pct"/>
            <w:gridSpan w:val="4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  <w:lang w:val="en-US"/>
              </w:rPr>
              <w:t>环评文件类型</w:t>
            </w:r>
          </w:p>
        </w:tc>
        <w:tc>
          <w:tcPr>
            <w:tcW w:w="804" w:type="pct"/>
            <w:gridSpan w:val="5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报告表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" w:hRule="atLeast"/>
        </w:trPr>
        <w:tc>
          <w:tcPr>
            <w:tcW w:w="183" w:type="pct"/>
            <w:vMerge w:val="continue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677" w:type="pct"/>
            <w:gridSpan w:val="5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  <w:lang w:val="en-US"/>
              </w:rPr>
              <w:t>开工日期</w:t>
            </w:r>
          </w:p>
        </w:tc>
        <w:tc>
          <w:tcPr>
            <w:tcW w:w="789" w:type="pct"/>
            <w:gridSpan w:val="4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201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.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/>
              </w:rPr>
              <w:t>4</w:t>
            </w:r>
          </w:p>
        </w:tc>
        <w:tc>
          <w:tcPr>
            <w:tcW w:w="1066" w:type="pct"/>
            <w:gridSpan w:val="6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  <w:lang w:val="en-US"/>
              </w:rPr>
              <w:t>施工日期</w:t>
            </w:r>
          </w:p>
        </w:tc>
        <w:tc>
          <w:tcPr>
            <w:tcW w:w="667" w:type="pct"/>
            <w:gridSpan w:val="5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201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/>
              </w:rPr>
              <w:t>4.4</w:t>
            </w:r>
          </w:p>
        </w:tc>
        <w:tc>
          <w:tcPr>
            <w:tcW w:w="812" w:type="pct"/>
            <w:gridSpan w:val="4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  <w:lang w:val="en-US"/>
              </w:rPr>
              <w:t>排污许可证申领时间</w:t>
            </w:r>
          </w:p>
        </w:tc>
        <w:tc>
          <w:tcPr>
            <w:tcW w:w="804" w:type="pct"/>
            <w:gridSpan w:val="5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lang w:val="en-US"/>
              </w:rPr>
            </w:pPr>
            <w:r>
              <w:rPr>
                <w:rFonts w:hint="eastAsia" w:ascii="Times New Roman" w:hAnsi="Times New Roman" w:cs="Times New Roman"/>
                <w:sz w:val="21"/>
                <w:lang w:val="en-US"/>
              </w:rPr>
              <w:t>2021.11.29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" w:type="pct"/>
            <w:vMerge w:val="continue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677" w:type="pct"/>
            <w:gridSpan w:val="5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  <w:lang w:val="en-US"/>
              </w:rPr>
              <w:t>环保设施设计单位</w:t>
            </w:r>
          </w:p>
        </w:tc>
        <w:tc>
          <w:tcPr>
            <w:tcW w:w="789" w:type="pct"/>
            <w:gridSpan w:val="4"/>
          </w:tcPr>
          <w:p>
            <w:pPr>
              <w:pStyle w:val="18"/>
              <w:spacing w:line="269" w:lineRule="exact"/>
              <w:ind w:right="122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</w:rPr>
              <w:t>贵州</w:t>
            </w:r>
            <w:r>
              <w:rPr>
                <w:rFonts w:hint="eastAsia" w:ascii="Times New Roman" w:hAnsi="Times New Roman" w:cs="Times New Roman"/>
                <w:sz w:val="21"/>
                <w:lang w:val="en-US"/>
              </w:rPr>
              <w:t>万友汽车销售服务有限公司</w:t>
            </w:r>
          </w:p>
        </w:tc>
        <w:tc>
          <w:tcPr>
            <w:tcW w:w="1066" w:type="pct"/>
            <w:gridSpan w:val="6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  <w:lang w:val="en-US"/>
              </w:rPr>
              <w:t>环保设施施工单位</w:t>
            </w:r>
          </w:p>
        </w:tc>
        <w:tc>
          <w:tcPr>
            <w:tcW w:w="667" w:type="pct"/>
            <w:gridSpan w:val="5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</w:rPr>
              <w:t>贵州</w:t>
            </w:r>
            <w:r>
              <w:rPr>
                <w:rFonts w:hint="eastAsia" w:ascii="Times New Roman" w:hAnsi="Times New Roman" w:cs="Times New Roman"/>
                <w:sz w:val="21"/>
                <w:lang w:val="en-US"/>
              </w:rPr>
              <w:t>万友汽车销售服务有限公司</w:t>
            </w:r>
          </w:p>
        </w:tc>
        <w:tc>
          <w:tcPr>
            <w:tcW w:w="812" w:type="pct"/>
            <w:gridSpan w:val="4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  <w:lang w:val="en-US"/>
              </w:rPr>
              <w:t>本工程排污许可证编号</w:t>
            </w:r>
          </w:p>
        </w:tc>
        <w:tc>
          <w:tcPr>
            <w:tcW w:w="804" w:type="pct"/>
            <w:gridSpan w:val="5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lang w:val="en-US"/>
              </w:rPr>
            </w:pPr>
            <w:r>
              <w:rPr>
                <w:rFonts w:hint="eastAsia" w:ascii="Times New Roman" w:hAnsi="Times New Roman" w:cs="Times New Roman"/>
                <w:sz w:val="21"/>
                <w:lang w:val="en-US"/>
              </w:rPr>
              <w:t>91520000709609796Q001Q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" w:type="pct"/>
            <w:vMerge w:val="continue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677" w:type="pct"/>
            <w:gridSpan w:val="5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  <w:lang w:val="en-US"/>
              </w:rPr>
              <w:t>验收单位</w:t>
            </w:r>
          </w:p>
        </w:tc>
        <w:tc>
          <w:tcPr>
            <w:tcW w:w="789" w:type="pct"/>
            <w:gridSpan w:val="4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贵州黔之意检测技术有限公司</w:t>
            </w:r>
          </w:p>
        </w:tc>
        <w:tc>
          <w:tcPr>
            <w:tcW w:w="1066" w:type="pct"/>
            <w:gridSpan w:val="6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  <w:lang w:val="en-US"/>
              </w:rPr>
              <w:t>环保设施监测单位</w:t>
            </w:r>
          </w:p>
        </w:tc>
        <w:tc>
          <w:tcPr>
            <w:tcW w:w="667" w:type="pct"/>
            <w:gridSpan w:val="5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贵州黔之意检测技术有限公司</w:t>
            </w:r>
          </w:p>
        </w:tc>
        <w:tc>
          <w:tcPr>
            <w:tcW w:w="812" w:type="pct"/>
            <w:gridSpan w:val="4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  <w:lang w:val="en-US"/>
              </w:rPr>
              <w:t>验收监测时工况</w:t>
            </w:r>
          </w:p>
        </w:tc>
        <w:tc>
          <w:tcPr>
            <w:tcW w:w="804" w:type="pct"/>
            <w:gridSpan w:val="5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202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.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/>
              </w:rPr>
              <w:t>05</w:t>
            </w: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.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/>
              </w:rPr>
              <w:t>30</w:t>
            </w: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：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/>
              </w:rPr>
              <w:t>76.5</w:t>
            </w: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%</w:t>
            </w:r>
          </w:p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202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.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/>
              </w:rPr>
              <w:t>05</w:t>
            </w: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.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/>
              </w:rPr>
              <w:t>31</w:t>
            </w: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：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/>
              </w:rPr>
              <w:t>76.5</w:t>
            </w: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" w:type="pct"/>
            <w:vMerge w:val="continue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677" w:type="pct"/>
            <w:gridSpan w:val="5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  <w:lang w:val="en-US"/>
              </w:rPr>
              <w:t>投资总概算（万元）</w:t>
            </w:r>
          </w:p>
        </w:tc>
        <w:tc>
          <w:tcPr>
            <w:tcW w:w="789" w:type="pct"/>
            <w:gridSpan w:val="4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/>
              </w:rPr>
              <w:t>4976</w:t>
            </w:r>
          </w:p>
        </w:tc>
        <w:tc>
          <w:tcPr>
            <w:tcW w:w="1066" w:type="pct"/>
            <w:gridSpan w:val="6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  <w:lang w:val="en-US"/>
              </w:rPr>
              <w:t>环保投资总概算（万元）</w:t>
            </w:r>
          </w:p>
        </w:tc>
        <w:tc>
          <w:tcPr>
            <w:tcW w:w="667" w:type="pct"/>
            <w:gridSpan w:val="5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/>
              </w:rPr>
              <w:t>30</w:t>
            </w:r>
          </w:p>
        </w:tc>
        <w:tc>
          <w:tcPr>
            <w:tcW w:w="812" w:type="pct"/>
            <w:gridSpan w:val="4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  <w:lang w:val="en-US"/>
              </w:rPr>
              <w:t>所占比例（%）</w:t>
            </w:r>
          </w:p>
        </w:tc>
        <w:tc>
          <w:tcPr>
            <w:tcW w:w="804" w:type="pct"/>
            <w:gridSpan w:val="5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/>
              </w:rPr>
              <w:t>0.6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" w:type="pct"/>
            <w:vMerge w:val="continue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677" w:type="pct"/>
            <w:gridSpan w:val="5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  <w:lang w:val="en-US"/>
              </w:rPr>
              <w:t>实际总投资（万元）</w:t>
            </w:r>
          </w:p>
        </w:tc>
        <w:tc>
          <w:tcPr>
            <w:tcW w:w="789" w:type="pct"/>
            <w:gridSpan w:val="4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/>
              </w:rPr>
              <w:t>4976</w:t>
            </w:r>
          </w:p>
        </w:tc>
        <w:tc>
          <w:tcPr>
            <w:tcW w:w="1066" w:type="pct"/>
            <w:gridSpan w:val="6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  <w:lang w:val="en-US"/>
              </w:rPr>
              <w:t>实际环保投资（万元）</w:t>
            </w:r>
          </w:p>
        </w:tc>
        <w:tc>
          <w:tcPr>
            <w:tcW w:w="667" w:type="pct"/>
            <w:gridSpan w:val="5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/>
              </w:rPr>
              <w:t>30</w:t>
            </w:r>
          </w:p>
        </w:tc>
        <w:tc>
          <w:tcPr>
            <w:tcW w:w="812" w:type="pct"/>
            <w:gridSpan w:val="4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  <w:lang w:val="en-US"/>
              </w:rPr>
              <w:t>所占比例（%）</w:t>
            </w:r>
          </w:p>
        </w:tc>
        <w:tc>
          <w:tcPr>
            <w:tcW w:w="804" w:type="pct"/>
            <w:gridSpan w:val="5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/>
              </w:rPr>
              <w:t>0.6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" w:type="pct"/>
            <w:vMerge w:val="continue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05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  <w:lang w:val="en-US"/>
              </w:rPr>
              <w:t>废水治理（万元）</w:t>
            </w:r>
          </w:p>
        </w:tc>
        <w:tc>
          <w:tcPr>
            <w:tcW w:w="371" w:type="pct"/>
            <w:gridSpan w:val="3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/>
              </w:rPr>
              <w:t>5</w:t>
            </w:r>
          </w:p>
        </w:tc>
        <w:tc>
          <w:tcPr>
            <w:tcW w:w="378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  <w:lang w:val="en-US"/>
              </w:rPr>
              <w:t>废气治理（万元）</w:t>
            </w:r>
          </w:p>
        </w:tc>
        <w:tc>
          <w:tcPr>
            <w:tcW w:w="479" w:type="pct"/>
            <w:gridSpan w:val="3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/>
              </w:rPr>
              <w:t>15</w:t>
            </w:r>
          </w:p>
        </w:tc>
        <w:tc>
          <w:tcPr>
            <w:tcW w:w="409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  <w:lang w:val="en-US"/>
              </w:rPr>
              <w:t>噪声治理（万元）</w:t>
            </w:r>
          </w:p>
        </w:tc>
        <w:tc>
          <w:tcPr>
            <w:tcW w:w="371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/>
              </w:rPr>
              <w:t>2</w:t>
            </w:r>
          </w:p>
        </w:tc>
        <w:tc>
          <w:tcPr>
            <w:tcW w:w="462" w:type="pct"/>
            <w:gridSpan w:val="4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  <w:lang w:val="en-US"/>
              </w:rPr>
              <w:t>固体废物治理（万元）</w:t>
            </w:r>
          </w:p>
        </w:tc>
        <w:tc>
          <w:tcPr>
            <w:tcW w:w="422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/>
              </w:rPr>
              <w:t>3</w:t>
            </w:r>
          </w:p>
        </w:tc>
        <w:tc>
          <w:tcPr>
            <w:tcW w:w="455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  <w:lang w:val="en-US"/>
              </w:rPr>
              <w:t>绿化及生态（万元）</w:t>
            </w:r>
          </w:p>
        </w:tc>
        <w:tc>
          <w:tcPr>
            <w:tcW w:w="357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/</w:t>
            </w:r>
          </w:p>
        </w:tc>
        <w:tc>
          <w:tcPr>
            <w:tcW w:w="477" w:type="pct"/>
            <w:gridSpan w:val="4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  <w:lang w:val="en-US"/>
              </w:rPr>
              <w:t>其他（万元）</w:t>
            </w:r>
          </w:p>
        </w:tc>
        <w:tc>
          <w:tcPr>
            <w:tcW w:w="326" w:type="pct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" w:type="pct"/>
            <w:vMerge w:val="continue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677" w:type="pct"/>
            <w:gridSpan w:val="5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  <w:lang w:val="en-US"/>
              </w:rPr>
              <w:t>新增废水处理设施能力</w:t>
            </w:r>
          </w:p>
        </w:tc>
        <w:tc>
          <w:tcPr>
            <w:tcW w:w="789" w:type="pct"/>
            <w:gridSpan w:val="4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/</w:t>
            </w:r>
          </w:p>
        </w:tc>
        <w:tc>
          <w:tcPr>
            <w:tcW w:w="1175" w:type="pct"/>
            <w:gridSpan w:val="8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  <w:lang w:val="en-US"/>
              </w:rPr>
              <w:t>新增废气处理设施能力</w:t>
            </w:r>
          </w:p>
        </w:tc>
        <w:tc>
          <w:tcPr>
            <w:tcW w:w="1013" w:type="pct"/>
            <w:gridSpan w:val="5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/</w:t>
            </w:r>
          </w:p>
        </w:tc>
        <w:tc>
          <w:tcPr>
            <w:tcW w:w="549" w:type="pct"/>
            <w:gridSpan w:val="4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  <w:lang w:val="en-US"/>
              </w:rPr>
              <w:t>年平均工作时</w:t>
            </w:r>
          </w:p>
        </w:tc>
        <w:tc>
          <w:tcPr>
            <w:tcW w:w="612" w:type="pct"/>
            <w:gridSpan w:val="3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/>
              </w:rPr>
              <w:t>300</w:t>
            </w: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0" w:type="pct"/>
            <w:gridSpan w:val="6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  <w:lang w:val="en-US"/>
              </w:rPr>
              <w:t>运营单位</w:t>
            </w:r>
          </w:p>
        </w:tc>
        <w:tc>
          <w:tcPr>
            <w:tcW w:w="789" w:type="pct"/>
            <w:gridSpan w:val="4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</w:rPr>
              <w:t>贵州</w:t>
            </w:r>
            <w:r>
              <w:rPr>
                <w:rFonts w:hint="eastAsia" w:ascii="Times New Roman" w:hAnsi="Times New Roman" w:cs="Times New Roman"/>
                <w:sz w:val="21"/>
                <w:lang w:val="en-US"/>
              </w:rPr>
              <w:t>万友汽车销售服务有限公司</w:t>
            </w:r>
          </w:p>
        </w:tc>
        <w:tc>
          <w:tcPr>
            <w:tcW w:w="1175" w:type="pct"/>
            <w:gridSpan w:val="8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  <w:lang w:val="en-US"/>
              </w:rPr>
              <w:t>运营单位社会统一信用代码</w:t>
            </w:r>
          </w:p>
        </w:tc>
        <w:tc>
          <w:tcPr>
            <w:tcW w:w="1013" w:type="pct"/>
            <w:gridSpan w:val="5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sz w:val="21"/>
                <w:lang w:val="en-US"/>
              </w:rPr>
              <w:t>91520000709609796Q</w:t>
            </w:r>
          </w:p>
        </w:tc>
        <w:tc>
          <w:tcPr>
            <w:tcW w:w="549" w:type="pct"/>
            <w:gridSpan w:val="4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  <w:lang w:val="en-US"/>
              </w:rPr>
              <w:t>验收时间</w:t>
            </w:r>
          </w:p>
        </w:tc>
        <w:tc>
          <w:tcPr>
            <w:tcW w:w="612" w:type="pct"/>
            <w:gridSpan w:val="3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202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.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/>
              </w:rPr>
              <w:t>05</w:t>
            </w: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.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/>
              </w:rPr>
              <w:t>30</w:t>
            </w: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-202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.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/>
              </w:rPr>
              <w:t>05</w:t>
            </w: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.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/>
              </w:rPr>
              <w:t>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" w:type="pct"/>
            <w:vMerge w:val="restart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污染物排放达标与总量控制（工业建设项目详填）</w:t>
            </w:r>
          </w:p>
        </w:tc>
        <w:tc>
          <w:tcPr>
            <w:tcW w:w="390" w:type="pct"/>
            <w:gridSpan w:val="3"/>
            <w:vAlign w:val="center"/>
          </w:tcPr>
          <w:p>
            <w:pPr>
              <w:pStyle w:val="17"/>
              <w:tabs>
                <w:tab w:val="left" w:pos="1301"/>
              </w:tabs>
              <w:ind w:left="0" w:firstLine="0"/>
              <w:jc w:val="center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污染物</w:t>
            </w:r>
          </w:p>
        </w:tc>
        <w:tc>
          <w:tcPr>
            <w:tcW w:w="274" w:type="pct"/>
            <w:vAlign w:val="center"/>
          </w:tcPr>
          <w:p>
            <w:pPr>
              <w:pStyle w:val="17"/>
              <w:tabs>
                <w:tab w:val="left" w:pos="1301"/>
              </w:tabs>
              <w:ind w:left="0" w:firstLine="0"/>
              <w:jc w:val="center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原有排放量（1）</w:t>
            </w:r>
          </w:p>
        </w:tc>
        <w:tc>
          <w:tcPr>
            <w:tcW w:w="377" w:type="pct"/>
            <w:gridSpan w:val="2"/>
            <w:vAlign w:val="center"/>
          </w:tcPr>
          <w:p>
            <w:pPr>
              <w:pStyle w:val="17"/>
              <w:tabs>
                <w:tab w:val="left" w:pos="1301"/>
              </w:tabs>
              <w:ind w:left="0" w:firstLine="0"/>
              <w:jc w:val="center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本期工程实际排放浓度（2）</w:t>
            </w:r>
          </w:p>
        </w:tc>
        <w:tc>
          <w:tcPr>
            <w:tcW w:w="377" w:type="pct"/>
            <w:gridSpan w:val="2"/>
            <w:vAlign w:val="center"/>
          </w:tcPr>
          <w:p>
            <w:pPr>
              <w:pStyle w:val="17"/>
              <w:tabs>
                <w:tab w:val="left" w:pos="1301"/>
              </w:tabs>
              <w:ind w:left="0" w:firstLine="0"/>
              <w:jc w:val="center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本期工程允许排放浓度（3）</w:t>
            </w:r>
          </w:p>
        </w:tc>
        <w:tc>
          <w:tcPr>
            <w:tcW w:w="377" w:type="pct"/>
            <w:gridSpan w:val="3"/>
            <w:vAlign w:val="center"/>
          </w:tcPr>
          <w:p>
            <w:pPr>
              <w:pStyle w:val="17"/>
              <w:tabs>
                <w:tab w:val="left" w:pos="1301"/>
              </w:tabs>
              <w:ind w:left="0" w:firstLine="0"/>
              <w:jc w:val="center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本期工程产生量（4）</w:t>
            </w:r>
          </w:p>
        </w:tc>
        <w:tc>
          <w:tcPr>
            <w:tcW w:w="377" w:type="pct"/>
            <w:gridSpan w:val="2"/>
            <w:vAlign w:val="center"/>
          </w:tcPr>
          <w:p>
            <w:pPr>
              <w:pStyle w:val="17"/>
              <w:tabs>
                <w:tab w:val="left" w:pos="1301"/>
              </w:tabs>
              <w:ind w:left="0" w:firstLine="0"/>
              <w:jc w:val="center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本期工程自生消减量（5）</w:t>
            </w:r>
          </w:p>
        </w:tc>
        <w:tc>
          <w:tcPr>
            <w:tcW w:w="377" w:type="pct"/>
            <w:gridSpan w:val="3"/>
            <w:vAlign w:val="center"/>
          </w:tcPr>
          <w:p>
            <w:pPr>
              <w:pStyle w:val="17"/>
              <w:tabs>
                <w:tab w:val="left" w:pos="1301"/>
              </w:tabs>
              <w:ind w:left="0" w:firstLine="0"/>
              <w:jc w:val="center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本期工程实际排放量（6）</w:t>
            </w:r>
          </w:p>
        </w:tc>
        <w:tc>
          <w:tcPr>
            <w:tcW w:w="377" w:type="pct"/>
            <w:gridSpan w:val="3"/>
            <w:vAlign w:val="center"/>
          </w:tcPr>
          <w:p>
            <w:pPr>
              <w:pStyle w:val="17"/>
              <w:tabs>
                <w:tab w:val="left" w:pos="1301"/>
              </w:tabs>
              <w:ind w:left="0" w:firstLine="0"/>
              <w:jc w:val="center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本期工程核定排放总量（7）</w:t>
            </w:r>
          </w:p>
        </w:tc>
        <w:tc>
          <w:tcPr>
            <w:tcW w:w="377" w:type="pct"/>
            <w:gridSpan w:val="2"/>
            <w:vAlign w:val="center"/>
          </w:tcPr>
          <w:p>
            <w:pPr>
              <w:pStyle w:val="17"/>
              <w:tabs>
                <w:tab w:val="left" w:pos="1301"/>
              </w:tabs>
              <w:ind w:left="0" w:firstLine="0"/>
              <w:jc w:val="center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本期工程“以老带新”消减量（8）</w:t>
            </w:r>
          </w:p>
        </w:tc>
        <w:tc>
          <w:tcPr>
            <w:tcW w:w="377" w:type="pct"/>
            <w:gridSpan w:val="2"/>
            <w:vAlign w:val="center"/>
          </w:tcPr>
          <w:p>
            <w:pPr>
              <w:pStyle w:val="17"/>
              <w:tabs>
                <w:tab w:val="left" w:pos="1301"/>
              </w:tabs>
              <w:ind w:left="0" w:firstLine="0"/>
              <w:jc w:val="center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全厂实际排放总量（9）</w:t>
            </w:r>
          </w:p>
        </w:tc>
        <w:tc>
          <w:tcPr>
            <w:tcW w:w="377" w:type="pct"/>
            <w:gridSpan w:val="2"/>
            <w:vAlign w:val="center"/>
          </w:tcPr>
          <w:p>
            <w:pPr>
              <w:pStyle w:val="17"/>
              <w:tabs>
                <w:tab w:val="left" w:pos="1301"/>
              </w:tabs>
              <w:ind w:left="0" w:firstLine="0"/>
              <w:jc w:val="center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全厂核定排放总量（10）</w:t>
            </w:r>
          </w:p>
        </w:tc>
        <w:tc>
          <w:tcPr>
            <w:tcW w:w="377" w:type="pct"/>
            <w:gridSpan w:val="2"/>
            <w:vAlign w:val="center"/>
          </w:tcPr>
          <w:p>
            <w:pPr>
              <w:pStyle w:val="17"/>
              <w:tabs>
                <w:tab w:val="left" w:pos="1301"/>
              </w:tabs>
              <w:ind w:left="0" w:firstLine="0"/>
              <w:jc w:val="center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区域平衡替代消减量（11）</w:t>
            </w:r>
          </w:p>
        </w:tc>
        <w:tc>
          <w:tcPr>
            <w:tcW w:w="378" w:type="pct"/>
            <w:gridSpan w:val="2"/>
            <w:vAlign w:val="center"/>
          </w:tcPr>
          <w:p>
            <w:pPr>
              <w:pStyle w:val="17"/>
              <w:tabs>
                <w:tab w:val="left" w:pos="1301"/>
              </w:tabs>
              <w:ind w:left="0" w:firstLine="0"/>
              <w:jc w:val="center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排放增减量（12）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" w:type="pct"/>
            <w:vMerge w:val="continue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90" w:type="pct"/>
            <w:gridSpan w:val="3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废水</w:t>
            </w:r>
          </w:p>
        </w:tc>
        <w:tc>
          <w:tcPr>
            <w:tcW w:w="274" w:type="pct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3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3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3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8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" w:hRule="atLeast"/>
        </w:trPr>
        <w:tc>
          <w:tcPr>
            <w:tcW w:w="183" w:type="pct"/>
            <w:vMerge w:val="continue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90" w:type="pct"/>
            <w:gridSpan w:val="3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化学需氧量</w:t>
            </w:r>
          </w:p>
        </w:tc>
        <w:tc>
          <w:tcPr>
            <w:tcW w:w="274" w:type="pct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3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3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3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8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" w:type="pct"/>
            <w:vMerge w:val="continue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90" w:type="pct"/>
            <w:gridSpan w:val="3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氨氮</w:t>
            </w:r>
          </w:p>
        </w:tc>
        <w:tc>
          <w:tcPr>
            <w:tcW w:w="274" w:type="pct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3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3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3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8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" w:type="pct"/>
            <w:vMerge w:val="continue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90" w:type="pct"/>
            <w:gridSpan w:val="3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石油类</w:t>
            </w:r>
          </w:p>
        </w:tc>
        <w:tc>
          <w:tcPr>
            <w:tcW w:w="274" w:type="pct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3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3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3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8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" w:type="pct"/>
            <w:vMerge w:val="continue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90" w:type="pct"/>
            <w:gridSpan w:val="3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废气</w:t>
            </w:r>
          </w:p>
        </w:tc>
        <w:tc>
          <w:tcPr>
            <w:tcW w:w="274" w:type="pct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3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3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3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8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" w:type="pct"/>
            <w:vMerge w:val="continue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90" w:type="pct"/>
            <w:gridSpan w:val="3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二氧化硫</w:t>
            </w:r>
          </w:p>
        </w:tc>
        <w:tc>
          <w:tcPr>
            <w:tcW w:w="274" w:type="pct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3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3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3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8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" w:type="pct"/>
            <w:vMerge w:val="continue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90" w:type="pct"/>
            <w:gridSpan w:val="3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烟尘</w:t>
            </w:r>
          </w:p>
        </w:tc>
        <w:tc>
          <w:tcPr>
            <w:tcW w:w="274" w:type="pct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3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3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3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8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" w:type="pct"/>
            <w:vMerge w:val="continue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90" w:type="pct"/>
            <w:gridSpan w:val="3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工业粉尘</w:t>
            </w:r>
          </w:p>
        </w:tc>
        <w:tc>
          <w:tcPr>
            <w:tcW w:w="274" w:type="pct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3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3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3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8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" w:type="pct"/>
            <w:vMerge w:val="continue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90" w:type="pct"/>
            <w:gridSpan w:val="3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氮氧化物</w:t>
            </w:r>
          </w:p>
        </w:tc>
        <w:tc>
          <w:tcPr>
            <w:tcW w:w="274" w:type="pct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3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3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3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8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" w:type="pct"/>
            <w:vMerge w:val="continue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90" w:type="pct"/>
            <w:gridSpan w:val="3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工业固体废物</w:t>
            </w:r>
          </w:p>
        </w:tc>
        <w:tc>
          <w:tcPr>
            <w:tcW w:w="274" w:type="pct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3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3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3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8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" w:type="pct"/>
            <w:vMerge w:val="continue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229" w:type="pct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项目相关的其他污染物</w:t>
            </w:r>
          </w:p>
        </w:tc>
        <w:tc>
          <w:tcPr>
            <w:tcW w:w="160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非甲烷总烃</w:t>
            </w:r>
          </w:p>
        </w:tc>
        <w:tc>
          <w:tcPr>
            <w:tcW w:w="274" w:type="pct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3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3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3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7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378" w:type="pct"/>
            <w:gridSpan w:val="2"/>
          </w:tcPr>
          <w:p>
            <w:pPr>
              <w:pStyle w:val="17"/>
              <w:tabs>
                <w:tab w:val="left" w:pos="1301"/>
              </w:tabs>
              <w:ind w:left="0" w:firstLine="0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</w:tr>
    </w:tbl>
    <w:p>
      <w:pPr>
        <w:pStyle w:val="17"/>
        <w:tabs>
          <w:tab w:val="left" w:pos="1301"/>
        </w:tabs>
        <w:ind w:left="0" w:firstLine="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4"/>
          <w:lang w:val="en-US"/>
        </w:rPr>
        <w:t xml:space="preserve">   </w:t>
      </w:r>
      <w:r>
        <w:rPr>
          <w:rFonts w:ascii="Times New Roman" w:hAnsi="Times New Roman" w:cs="Times New Roman"/>
          <w:b/>
          <w:bCs/>
          <w:sz w:val="21"/>
          <w:szCs w:val="21"/>
          <w:lang w:val="en-US"/>
        </w:rPr>
        <w:t>注：</w:t>
      </w:r>
      <w:r>
        <w:rPr>
          <w:rFonts w:ascii="Times New Roman" w:hAnsi="Times New Roman" w:cs="Times New Roman"/>
          <w:sz w:val="21"/>
          <w:szCs w:val="21"/>
          <w:lang w:val="en-US"/>
        </w:rPr>
        <w:t>1、排放增减量：（+）表示增加，（—）表示减少。2、（12）=（6）-（8）-（11）</w:t>
      </w:r>
      <w:r>
        <w:rPr>
          <w:rFonts w:ascii="Times New Roman" w:hAnsi="Times New Roman" w:cs="Times New Roman"/>
          <w:sz w:val="21"/>
          <w:szCs w:val="21"/>
        </w:rPr>
        <w:t>+（1）。3、计量单位：废水排放量——万吨/年；废气排放量——万标立方米/年；工业固体废物排放量——万吨/年；水污染物排放浓度——毫克/升；大气污染物排放浓度——毫克/立方米；水污染物排放量——吨/年；大气污染物排放量——吨/年；</w:t>
      </w:r>
    </w:p>
    <w:p>
      <w:pPr>
        <w:pStyle w:val="17"/>
        <w:tabs>
          <w:tab w:val="left" w:pos="1301"/>
        </w:tabs>
        <w:ind w:left="0" w:firstLine="0"/>
        <w:jc w:val="both"/>
        <w:rPr>
          <w:rFonts w:ascii="Times New Roman" w:hAnsi="Times New Roman" w:cs="Times New Roman"/>
          <w:sz w:val="21"/>
          <w:szCs w:val="21"/>
        </w:rPr>
      </w:pPr>
    </w:p>
    <w:p>
      <w:pPr>
        <w:pStyle w:val="17"/>
        <w:tabs>
          <w:tab w:val="left" w:pos="1301"/>
        </w:tabs>
        <w:ind w:left="0" w:firstLine="0"/>
        <w:jc w:val="both"/>
        <w:rPr>
          <w:rFonts w:ascii="Times New Roman" w:hAnsi="Times New Roman" w:cs="Times New Roman"/>
          <w:sz w:val="21"/>
          <w:szCs w:val="21"/>
        </w:rPr>
      </w:pPr>
    </w:p>
    <w:p>
      <w:pPr>
        <w:pStyle w:val="17"/>
        <w:tabs>
          <w:tab w:val="left" w:pos="1301"/>
        </w:tabs>
        <w:ind w:left="0" w:firstLine="0"/>
        <w:jc w:val="both"/>
        <w:rPr>
          <w:rFonts w:ascii="Times New Roman" w:hAnsi="Times New Roman" w:cs="Times New Roman"/>
          <w:sz w:val="21"/>
          <w:szCs w:val="21"/>
        </w:rPr>
      </w:pPr>
    </w:p>
    <w:p>
      <w:pPr>
        <w:pStyle w:val="17"/>
        <w:tabs>
          <w:tab w:val="left" w:pos="1301"/>
        </w:tabs>
        <w:ind w:left="0" w:firstLine="0"/>
        <w:jc w:val="both"/>
        <w:rPr>
          <w:rFonts w:ascii="Times New Roman" w:hAnsi="Times New Roman" w:cs="Times New Roman"/>
          <w:sz w:val="21"/>
          <w:szCs w:val="21"/>
        </w:rPr>
      </w:pPr>
    </w:p>
    <w:p>
      <w:pPr>
        <w:pStyle w:val="17"/>
        <w:tabs>
          <w:tab w:val="left" w:pos="1301"/>
        </w:tabs>
        <w:ind w:left="0" w:firstLine="0"/>
        <w:jc w:val="both"/>
        <w:rPr>
          <w:rFonts w:ascii="Times New Roman" w:hAnsi="Times New Roman" w:cs="Times New Roman"/>
          <w:sz w:val="21"/>
          <w:szCs w:val="21"/>
        </w:rPr>
      </w:pPr>
    </w:p>
    <w:p>
      <w:pPr>
        <w:pStyle w:val="17"/>
        <w:tabs>
          <w:tab w:val="left" w:pos="1301"/>
        </w:tabs>
        <w:ind w:left="0" w:firstLine="0"/>
        <w:jc w:val="both"/>
        <w:rPr>
          <w:rFonts w:ascii="Times New Roman" w:hAnsi="Times New Roman" w:cs="Times New Roman"/>
          <w:sz w:val="21"/>
          <w:szCs w:val="21"/>
        </w:rPr>
      </w:pPr>
    </w:p>
    <w:p>
      <w:pPr>
        <w:pStyle w:val="17"/>
        <w:tabs>
          <w:tab w:val="left" w:pos="1301"/>
        </w:tabs>
        <w:ind w:left="0" w:firstLine="0"/>
        <w:jc w:val="both"/>
        <w:rPr>
          <w:rFonts w:ascii="Times New Roman" w:hAnsi="Times New Roman" w:cs="Times New Roman"/>
          <w:sz w:val="21"/>
          <w:szCs w:val="21"/>
        </w:rPr>
      </w:pPr>
    </w:p>
    <w:p>
      <w:pPr>
        <w:pStyle w:val="17"/>
        <w:tabs>
          <w:tab w:val="left" w:pos="1301"/>
        </w:tabs>
        <w:ind w:left="0" w:firstLine="0"/>
        <w:jc w:val="both"/>
        <w:rPr>
          <w:rFonts w:ascii="Times New Roman" w:hAnsi="Times New Roman" w:cs="Times New Roman"/>
          <w:sz w:val="21"/>
          <w:szCs w:val="21"/>
        </w:rPr>
      </w:pPr>
    </w:p>
    <w:p>
      <w:pPr>
        <w:pStyle w:val="17"/>
        <w:tabs>
          <w:tab w:val="left" w:pos="1301"/>
        </w:tabs>
        <w:ind w:left="0" w:firstLine="0"/>
        <w:jc w:val="both"/>
        <w:rPr>
          <w:rFonts w:ascii="Times New Roman" w:hAnsi="Times New Roman" w:cs="Times New Roman"/>
          <w:sz w:val="21"/>
          <w:szCs w:val="21"/>
        </w:rPr>
      </w:pPr>
    </w:p>
    <w:p>
      <w:pPr>
        <w:pStyle w:val="17"/>
        <w:tabs>
          <w:tab w:val="left" w:pos="1301"/>
        </w:tabs>
        <w:ind w:left="0" w:firstLine="0"/>
        <w:jc w:val="both"/>
        <w:rPr>
          <w:rFonts w:ascii="Times New Roman" w:hAnsi="Times New Roman" w:cs="Times New Roman"/>
          <w:sz w:val="21"/>
          <w:szCs w:val="21"/>
        </w:rPr>
      </w:pPr>
    </w:p>
    <w:p>
      <w:pPr>
        <w:pStyle w:val="17"/>
        <w:tabs>
          <w:tab w:val="left" w:pos="1301"/>
        </w:tabs>
        <w:ind w:left="0" w:firstLine="0"/>
        <w:jc w:val="both"/>
        <w:rPr>
          <w:rFonts w:ascii="Times New Roman" w:hAnsi="Times New Roman" w:cs="Times New Roman"/>
          <w:sz w:val="21"/>
          <w:szCs w:val="21"/>
        </w:rPr>
      </w:pPr>
    </w:p>
    <w:p>
      <w:pPr>
        <w:pStyle w:val="17"/>
        <w:tabs>
          <w:tab w:val="left" w:pos="1301"/>
        </w:tabs>
        <w:ind w:left="0" w:firstLine="0"/>
        <w:jc w:val="both"/>
        <w:rPr>
          <w:rFonts w:ascii="Times New Roman" w:hAnsi="Times New Roman" w:cs="Times New Roman"/>
          <w:sz w:val="21"/>
          <w:szCs w:val="21"/>
        </w:rPr>
      </w:pPr>
    </w:p>
    <w:p>
      <w:pPr>
        <w:pStyle w:val="17"/>
        <w:tabs>
          <w:tab w:val="left" w:pos="1301"/>
        </w:tabs>
        <w:ind w:left="0" w:firstLine="0"/>
        <w:jc w:val="both"/>
        <w:rPr>
          <w:rFonts w:ascii="Times New Roman" w:hAnsi="Times New Roman" w:cs="Times New Roman"/>
          <w:sz w:val="21"/>
          <w:szCs w:val="21"/>
        </w:rPr>
      </w:pPr>
    </w:p>
    <w:p>
      <w:pPr>
        <w:pStyle w:val="17"/>
        <w:tabs>
          <w:tab w:val="left" w:pos="1301"/>
        </w:tabs>
        <w:ind w:left="0" w:firstLine="0"/>
        <w:jc w:val="both"/>
        <w:rPr>
          <w:rFonts w:ascii="Times New Roman" w:hAnsi="Times New Roman" w:cs="Times New Roman"/>
          <w:sz w:val="21"/>
          <w:szCs w:val="21"/>
        </w:rPr>
      </w:pPr>
    </w:p>
    <w:p>
      <w:pPr>
        <w:pStyle w:val="17"/>
        <w:tabs>
          <w:tab w:val="left" w:pos="1301"/>
        </w:tabs>
        <w:ind w:left="0" w:firstLine="0"/>
        <w:jc w:val="both"/>
        <w:rPr>
          <w:rFonts w:ascii="Times New Roman" w:hAnsi="Times New Roman" w:cs="Times New Roman"/>
          <w:sz w:val="21"/>
          <w:szCs w:val="21"/>
        </w:rPr>
      </w:pPr>
    </w:p>
    <w:p>
      <w:pPr>
        <w:pStyle w:val="17"/>
        <w:tabs>
          <w:tab w:val="left" w:pos="1301"/>
        </w:tabs>
        <w:ind w:left="0" w:firstLine="0"/>
        <w:jc w:val="both"/>
        <w:rPr>
          <w:rFonts w:ascii="Times New Roman" w:hAnsi="Times New Roman" w:cs="Times New Roman"/>
          <w:sz w:val="21"/>
          <w:szCs w:val="21"/>
        </w:rPr>
      </w:pPr>
    </w:p>
    <w:p>
      <w:pPr>
        <w:pStyle w:val="17"/>
        <w:tabs>
          <w:tab w:val="left" w:pos="1301"/>
        </w:tabs>
        <w:ind w:left="0" w:firstLine="0"/>
        <w:jc w:val="both"/>
        <w:rPr>
          <w:rFonts w:ascii="Times New Roman" w:hAnsi="Times New Roman" w:cs="Times New Roman"/>
          <w:sz w:val="21"/>
          <w:szCs w:val="21"/>
          <w:lang w:val="en-US"/>
        </w:rPr>
      </w:pPr>
    </w:p>
    <w:p>
      <w:pPr>
        <w:pStyle w:val="17"/>
        <w:tabs>
          <w:tab w:val="left" w:pos="1301"/>
        </w:tabs>
        <w:ind w:left="0" w:firstLine="0"/>
        <w:jc w:val="both"/>
        <w:rPr>
          <w:rFonts w:ascii="Times New Roman" w:hAnsi="Times New Roman" w:cs="Times New Roman"/>
          <w:sz w:val="21"/>
          <w:szCs w:val="21"/>
          <w:lang w:val="en-US"/>
        </w:rPr>
      </w:pPr>
    </w:p>
    <w:p>
      <w:pPr>
        <w:pStyle w:val="17"/>
        <w:tabs>
          <w:tab w:val="left" w:pos="1301"/>
        </w:tabs>
        <w:ind w:left="0"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1"/>
          <w:szCs w:val="21"/>
          <w:lang w:val="en-US"/>
        </w:rPr>
        <w:t>附图1</w:t>
      </w:r>
    </w:p>
    <w:p>
      <w:pPr>
        <w:rPr>
          <w:rFonts w:ascii="Times New Roman" w:hAnsi="Times New Roman" w:cs="Times New Roman"/>
          <w:lang w:val="en-US"/>
        </w:rPr>
      </w:pPr>
    </w:p>
    <w:p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 w:bidi="ar-SA"/>
        </w:rPr>
        <w:drawing>
          <wp:inline distT="0" distB="0" distL="114300" distR="114300">
            <wp:extent cx="9319895" cy="5275580"/>
            <wp:effectExtent l="0" t="0" r="1905" b="7620"/>
            <wp:docPr id="9" name="图片 9" descr="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_副本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9319895" cy="527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lang w:val="en-US"/>
        </w:rPr>
      </w:pPr>
    </w:p>
    <w:p>
      <w:pPr>
        <w:rPr>
          <w:rFonts w:ascii="Times New Roman" w:hAnsi="Times New Roman" w:cs="Times New Roman"/>
          <w:lang w:val="en-US"/>
        </w:rPr>
      </w:pPr>
    </w:p>
    <w:p>
      <w:pPr>
        <w:rPr>
          <w:rFonts w:ascii="Times New Roman" w:hAnsi="Times New Roman" w:cs="Times New Roman"/>
          <w:lang w:val="en-US"/>
        </w:rPr>
      </w:pPr>
    </w:p>
    <w:p>
      <w:pPr>
        <w:rPr>
          <w:rFonts w:ascii="Times New Roman" w:hAnsi="Times New Roman" w:cs="Times New Roman"/>
          <w:lang w:val="en-US"/>
        </w:rPr>
      </w:pPr>
    </w:p>
    <w:p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附图2</w:t>
      </w:r>
    </w:p>
    <w:p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 w:bidi="ar-SA"/>
        </w:rPr>
        <w:drawing>
          <wp:inline distT="0" distB="0" distL="114300" distR="114300">
            <wp:extent cx="9319895" cy="5224780"/>
            <wp:effectExtent l="0" t="0" r="1905" b="7620"/>
            <wp:docPr id="10" name="图片 10" descr="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_副本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9319895" cy="522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sz w:val="20"/>
        </w:rPr>
      </w:pPr>
    </w:p>
    <w:p>
      <w:pPr>
        <w:rPr>
          <w:rFonts w:ascii="Times New Roman" w:hAnsi="Times New Roman" w:cs="Times New Roman"/>
          <w:lang w:val="en-US"/>
        </w:rPr>
      </w:pPr>
    </w:p>
    <w:p>
      <w:pPr>
        <w:rPr>
          <w:rFonts w:ascii="Times New Roman" w:hAnsi="Times New Roman" w:cs="Times New Roman"/>
          <w:lang w:val="en-US"/>
        </w:rPr>
      </w:pPr>
    </w:p>
    <w:p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附图3</w:t>
      </w:r>
      <w:r>
        <w:rPr>
          <w:rFonts w:hint="eastAsia" w:ascii="Times New Roman" w:hAnsi="Times New Roman" w:cs="Times New Roman"/>
          <w:lang w:val="en-US"/>
        </w:rPr>
        <w:t>（1）</w:t>
      </w:r>
    </w:p>
    <w:p>
      <w:pPr>
        <w:jc w:val="center"/>
        <w:rPr>
          <w:rFonts w:ascii="Times New Roman" w:hAnsi="Times New Roman" w:cs="Times New Roman"/>
          <w:sz w:val="20"/>
          <w:lang w:val="en-US"/>
        </w:rPr>
      </w:pPr>
      <w:r>
        <w:rPr>
          <w:rFonts w:ascii="Times New Roman" w:hAnsi="Times New Roman" w:cs="Times New Roman"/>
          <w:sz w:val="20"/>
          <w:lang w:val="en-US" w:bidi="ar-SA"/>
        </w:rPr>
        <w:drawing>
          <wp:inline distT="0" distB="0" distL="114300" distR="114300">
            <wp:extent cx="7442200" cy="5899150"/>
            <wp:effectExtent l="0" t="0" r="0" b="6350"/>
            <wp:docPr id="12" name="图片 12" descr="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_副本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589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附图3</w:t>
      </w:r>
      <w:r>
        <w:rPr>
          <w:rFonts w:hint="eastAsia" w:ascii="Times New Roman" w:hAnsi="Times New Roman" w:cs="Times New Roman"/>
          <w:lang w:val="en-US"/>
        </w:rPr>
        <w:t>（2）</w:t>
      </w:r>
    </w:p>
    <w:p>
      <w:pPr>
        <w:jc w:val="center"/>
        <w:rPr>
          <w:rFonts w:ascii="Times New Roman" w:hAnsi="Times New Roman" w:cs="Times New Roman"/>
          <w:sz w:val="20"/>
          <w:lang w:val="en-US"/>
        </w:rPr>
      </w:pPr>
      <w:r>
        <w:rPr>
          <w:rFonts w:ascii="Times New Roman" w:hAnsi="Times New Roman" w:cs="Times New Roman"/>
          <w:sz w:val="20"/>
          <w:lang w:val="en-US" w:bidi="ar-SA"/>
        </w:rPr>
        <w:drawing>
          <wp:inline distT="0" distB="0" distL="114300" distR="114300">
            <wp:extent cx="7778750" cy="5886450"/>
            <wp:effectExtent l="0" t="0" r="6350" b="6350"/>
            <wp:docPr id="11" name="图片 11" descr="4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_副本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778750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Times New Roman" w:hAnsi="Times New Roman" w:cs="Times New Roman"/>
          <w:sz w:val="20"/>
          <w:lang w:val="en-US"/>
        </w:rPr>
      </w:pPr>
      <w:r>
        <w:rPr>
          <w:rFonts w:hint="eastAsia" w:ascii="Times New Roman" w:hAnsi="Times New Roman" w:cs="Times New Roman"/>
          <w:sz w:val="20"/>
          <w:lang w:val="en-US"/>
        </w:rPr>
        <w:t>附图4</w:t>
      </w:r>
    </w:p>
    <w:p>
      <w:pPr>
        <w:jc w:val="center"/>
        <w:rPr>
          <w:rFonts w:ascii="Times New Roman" w:hAnsi="Times New Roman" w:cs="Times New Roman"/>
          <w:sz w:val="20"/>
          <w:lang w:val="en-US"/>
        </w:rPr>
      </w:pP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76"/>
        <w:gridCol w:w="49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8" w:hRule="atLeast"/>
          <w:jc w:val="center"/>
        </w:trPr>
        <w:tc>
          <w:tcPr>
            <w:tcW w:w="4976" w:type="dxa"/>
          </w:tcPr>
          <w:p>
            <w:pPr>
              <w:jc w:val="both"/>
              <w:rPr>
                <w:rFonts w:hint="eastAsia" w:ascii="Times New Roman" w:hAnsi="Times New Roman" w:eastAsia="宋体" w:cs="Times New Roman"/>
                <w:sz w:val="2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vertAlign w:val="baseline"/>
                <w:lang w:val="en-US" w:eastAsia="zh-CN"/>
              </w:rPr>
              <w:drawing>
                <wp:inline distT="0" distB="0" distL="114300" distR="114300">
                  <wp:extent cx="3011805" cy="2259330"/>
                  <wp:effectExtent l="0" t="0" r="10795" b="1270"/>
                  <wp:docPr id="117" name="图片 117" descr="微信图片_202306291125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图片 117" descr="微信图片_202306291125544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1805" cy="2259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6" w:type="dxa"/>
          </w:tcPr>
          <w:p>
            <w:pPr>
              <w:jc w:val="both"/>
              <w:rPr>
                <w:rFonts w:hint="eastAsia" w:ascii="Times New Roman" w:hAnsi="Times New Roman" w:eastAsia="宋体" w:cs="Times New Roman"/>
                <w:sz w:val="2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vertAlign w:val="baseline"/>
                <w:lang w:val="en-US" w:eastAsia="zh-CN"/>
              </w:rPr>
              <w:drawing>
                <wp:inline distT="0" distB="0" distL="114300" distR="114300">
                  <wp:extent cx="3011805" cy="2259330"/>
                  <wp:effectExtent l="0" t="0" r="10795" b="1270"/>
                  <wp:docPr id="118" name="图片 118" descr="微信图片_202306291125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图片 118" descr="微信图片_202306291125543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1805" cy="2259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976" w:type="dxa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vertAlign w:val="baseline"/>
                <w:lang w:val="en-US" w:eastAsia="zh-CN"/>
              </w:rPr>
              <w:t>隔油池、化粪池地表情况</w:t>
            </w:r>
          </w:p>
        </w:tc>
        <w:tc>
          <w:tcPr>
            <w:tcW w:w="4976" w:type="dxa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vertAlign w:val="baseline"/>
                <w:lang w:val="en-US" w:eastAsia="zh-CN"/>
              </w:rPr>
              <w:t>食堂油烟净化器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6" w:hRule="atLeast"/>
          <w:jc w:val="center"/>
        </w:trPr>
        <w:tc>
          <w:tcPr>
            <w:tcW w:w="4976" w:type="dxa"/>
          </w:tcPr>
          <w:p>
            <w:pPr>
              <w:jc w:val="both"/>
              <w:rPr>
                <w:rFonts w:hint="eastAsia" w:ascii="Times New Roman" w:hAnsi="Times New Roman" w:eastAsia="宋体" w:cs="Times New Roman"/>
                <w:sz w:val="2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vertAlign w:val="baseline"/>
                <w:lang w:val="en-US" w:eastAsia="zh-CN"/>
              </w:rPr>
              <w:drawing>
                <wp:inline distT="0" distB="0" distL="114300" distR="114300">
                  <wp:extent cx="3001010" cy="2251710"/>
                  <wp:effectExtent l="0" t="0" r="8890" b="8890"/>
                  <wp:docPr id="120" name="图片 120" descr="微信图片_202306291125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图片 120" descr="微信图片_202306291125542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1010" cy="2251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6" w:type="dxa"/>
          </w:tcPr>
          <w:p>
            <w:pPr>
              <w:jc w:val="both"/>
              <w:rPr>
                <w:rFonts w:ascii="Times New Roman" w:hAnsi="Times New Roman" w:cs="Times New Roman"/>
                <w:sz w:val="20"/>
                <w:vertAlign w:val="baseline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vertAlign w:val="baseline"/>
                <w:lang w:val="en-US" w:eastAsia="zh-CN"/>
              </w:rPr>
              <w:drawing>
                <wp:inline distT="0" distB="0" distL="114300" distR="114300">
                  <wp:extent cx="3010535" cy="2139315"/>
                  <wp:effectExtent l="0" t="0" r="12065" b="6985"/>
                  <wp:docPr id="119" name="图片 119" descr="微信图片_20230629112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图片 119" descr="微信图片_20230629112554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535" cy="2139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976" w:type="dxa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vertAlign w:val="baseline"/>
                <w:lang w:val="en-US" w:eastAsia="zh-CN"/>
              </w:rPr>
              <w:t>活性炭吸附废气处理设施</w:t>
            </w:r>
          </w:p>
        </w:tc>
        <w:tc>
          <w:tcPr>
            <w:tcW w:w="4976" w:type="dxa"/>
          </w:tcPr>
          <w:p>
            <w:pPr>
              <w:jc w:val="both"/>
              <w:rPr>
                <w:rFonts w:ascii="Times New Roman" w:hAnsi="Times New Roman" w:cs="Times New Roman"/>
                <w:sz w:val="20"/>
                <w:vertAlign w:val="baseline"/>
                <w:lang w:val="en-US"/>
              </w:rPr>
            </w:pPr>
            <w:r>
              <w:rPr>
                <w:rFonts w:hint="eastAsia" w:ascii="Times New Roman" w:hAnsi="Times New Roman" w:cs="Times New Roman"/>
                <w:sz w:val="20"/>
                <w:vertAlign w:val="baseline"/>
                <w:lang w:val="en-US" w:eastAsia="zh-CN"/>
              </w:rPr>
              <w:t>UV光解废气处理设施</w:t>
            </w:r>
          </w:p>
        </w:tc>
      </w:tr>
    </w:tbl>
    <w:p>
      <w:pPr>
        <w:jc w:val="both"/>
        <w:rPr>
          <w:rFonts w:ascii="Times New Roman" w:hAnsi="Times New Roman" w:cs="Times New Roman"/>
          <w:sz w:val="20"/>
          <w:lang w:val="en-US"/>
        </w:rPr>
      </w:pPr>
    </w:p>
    <w:sectPr>
      <w:footerReference r:id="rId12" w:type="default"/>
      <w:pgSz w:w="16840" w:h="11910" w:orient="landscape"/>
      <w:pgMar w:top="1080" w:right="1400" w:bottom="1060" w:left="760" w:header="0" w:footer="57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12"/>
      </w:rPr>
    </w:pPr>
    <w:r>
      <w:rPr>
        <w:sz w:val="12"/>
        <w:lang w:val="en-US" w:bidi="ar-SA"/>
      </w:rPr>
      <mc:AlternateContent>
        <mc:Choice Requires="wps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7785" cy="147955"/>
              <wp:effectExtent l="0" t="0" r="0" b="0"/>
              <wp:wrapNone/>
              <wp:docPr id="52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13" o:spid="_x0000_s1026" o:spt="202" type="#_x0000_t202" style="position:absolute;left:0pt;margin-top:0pt;height:11.65pt;width:4.55pt;mso-position-horizontal:center;mso-position-horizontal-relative:margin;mso-wrap-style:none;z-index:251678720;mso-width-relative:page;mso-height-relative:page;" filled="f" stroked="f" coordsize="21600,21600" o:gfxdata="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58scAtEAAAACAQAADwAAAAAAAAABACAAAAAiAAAAZHJzL2Rvd25yZXYueG1sUEsB&#10;AhQAFAAAAAgAh07iQG71YrL8AQAAAgQAAA4AAAAAAAAAAQAgAAAAIAEAAGRycy9lMm9Eb2MueG1s&#10;UEsFBgAAAAAGAAYAWQEAAI4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65100" cy="152400"/>
              <wp:effectExtent l="0" t="0" r="0" b="0"/>
              <wp:wrapNone/>
              <wp:docPr id="4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1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2"/>
                            <w:ind w:left="40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t>62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2" o:spid="_x0000_s1026" o:spt="202" type="#_x0000_t202" style="position:absolute;left:0pt;margin-top:0pt;height:12pt;width:13pt;mso-position-horizontal:center;mso-position-horizontal-relative:margin;z-index:251677696;mso-width-relative:page;mso-height-relative:page;" filled="f" stroked="f" coordsize="21600,21600" o:gfxdata="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cHmIX9IAAAADAQAADwAAAAAAAAABACAAAAAiAAAAZHJzL2Rvd25yZXYueG1sUEsB&#10;AhQAFAAAAAgAh07iQKepAKz7AQAABQQAAA4AAAAAAAAAAQAgAAAAIQEAAGRycy9lMm9Eb2MueG1s&#10;UEsFBgAAAAAGAAYAWQEAAI4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2"/>
                      <w:ind w:left="40"/>
                      <w:rPr>
                        <w:rFonts w:ascii="Times New Roman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/>
                        <w:sz w:val="18"/>
                      </w:rPr>
                      <w:t>62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12"/>
      </w:rPr>
    </w:pP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72085" cy="152400"/>
              <wp:effectExtent l="0" t="0" r="0" b="0"/>
              <wp:wrapNone/>
              <wp:docPr id="51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0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2"/>
                            <w:ind w:left="40"/>
                            <w:rPr>
                              <w:lang w:val="en-US"/>
                            </w:rPr>
                          </w:pPr>
                          <w:r>
                            <w:rPr>
                              <w:rFonts w:hint="eastAsia"/>
                              <w:lang w:val="en-US"/>
                            </w:rPr>
                            <w:t>Ⅰ</w:t>
                          </w:r>
                        </w:p>
                        <w:p>
                          <w:pPr>
                            <w:spacing w:before="12"/>
                            <w:ind w:left="40"/>
                            <w:rPr>
                              <w:lang w:val="en-US"/>
                            </w:rPr>
                          </w:pPr>
                        </w:p>
                        <w:p>
                          <w:pPr>
                            <w:spacing w:before="12"/>
                            <w:ind w:left="40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t>IV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2" o:spid="_x0000_s1026" o:spt="202" type="#_x0000_t202" style="position:absolute;left:0pt;margin-top:0pt;height:12pt;width:13.55pt;mso-position-horizontal:center;mso-position-horizontal-relative:margin;z-index:251659264;mso-width-relative:page;mso-height-relative:page;" filled="f" stroked="f" coordsize="21600,21600" o:gfxdata="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LJ+xMNMAAAADAQAADwAAAAAAAAABACAAAAAiAAAAZHJzL2Rvd25yZXYueG1s&#10;UEsBAhQAFAAAAAgAh07iQP+yyaX9AQAABAQAAA4AAAAAAAAAAQAgAAAAIgEAAGRycy9lMm9Eb2Mu&#10;eG1sUEsFBgAAAAAGAAYAWQEAAJE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2"/>
                      <w:ind w:left="40"/>
                      <w:rPr>
                        <w:lang w:val="en-US"/>
                      </w:rPr>
                    </w:pPr>
                    <w:r>
                      <w:rPr>
                        <w:rFonts w:hint="eastAsia"/>
                        <w:lang w:val="en-US"/>
                      </w:rPr>
                      <w:t>Ⅰ</w:t>
                    </w:r>
                  </w:p>
                  <w:p>
                    <w:pPr>
                      <w:spacing w:before="12"/>
                      <w:ind w:left="40"/>
                      <w:rPr>
                        <w:lang w:val="en-US"/>
                      </w:rPr>
                    </w:pPr>
                  </w:p>
                  <w:p>
                    <w:pPr>
                      <w:spacing w:before="12"/>
                      <w:ind w:left="40"/>
                      <w:rPr>
                        <w:rFonts w:ascii="Times New Roman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18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rPr>
                        <w:rFonts w:ascii="Times New Roman"/>
                        <w:sz w:val="18"/>
                      </w:rPr>
                      <w:t>IV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07950" cy="152400"/>
              <wp:effectExtent l="0" t="0" r="0" b="0"/>
              <wp:wrapNone/>
              <wp:docPr id="50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95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2"/>
                            <w:ind w:left="40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3" o:spid="_x0000_s1026" o:spt="202" type="#_x0000_t202" style="position:absolute;left:0pt;margin-top:0pt;height:12pt;width:8.5pt;mso-position-horizontal:center;mso-position-horizontal-relative:margin;z-index:251660288;mso-width-relative:page;mso-height-relative:page;" filled="f" stroked="f" coordsize="21600,21600" o:gfxdata="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B7zX70wAAAAMBAAAPAAAAAAAAAAEAIAAAACIAAABkcnMvZG93bnJldi54bWxQ&#10;SwECFAAUAAAACACHTuJAUl4RRPwBAAAEBAAADgAAAAAAAAABACAAAAAiAQAAZHJzL2Uyb0RvYy54&#10;bWxQSwUGAAAAAAYABgBZAQAAkA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2"/>
                      <w:ind w:left="40"/>
                      <w:rPr>
                        <w:rFonts w:ascii="Times New Roman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/>
                        <w:sz w:val="18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12"/>
      </w:rPr>
    </w:pP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65100" cy="152400"/>
              <wp:effectExtent l="0" t="0" r="0" b="0"/>
              <wp:wrapNone/>
              <wp:docPr id="49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1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2"/>
                            <w:ind w:left="40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4" o:spid="_x0000_s1026" o:spt="202" type="#_x0000_t202" style="position:absolute;left:0pt;margin-top:0pt;height:12pt;width:13pt;mso-position-horizontal:center;mso-position-horizontal-relative:margin;z-index:251661312;mso-width-relative:page;mso-height-relative:page;" filled="f" stroked="f" coordsize="21600,21600" o:gfxdata="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cHmIX9IAAAADAQAADwAAAAAAAAABACAAAAAiAAAAZHJzL2Rvd25yZXYueG1sUEsB&#10;AhQAFAAAAAgAh07iQDy7H9X7AQAABAQAAA4AAAAAAAAAAQAgAAAAIQEAAGRycy9lMm9Eb2MueG1s&#10;UEsFBgAAAAAGAAYAWQEAAI4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2"/>
                      <w:ind w:left="40"/>
                      <w:rPr>
                        <w:rFonts w:ascii="Times New Roman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/>
                        <w:sz w:val="18"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  <w:r>
      <w:rPr>
        <w:sz w:val="2"/>
        <w:lang w:val="en-US" w:bidi="ar-SA"/>
      </w:rPr>
      <mc:AlternateContent>
        <mc:Choice Requires="wps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14935" cy="147955"/>
              <wp:effectExtent l="0" t="0" r="0" b="0"/>
              <wp:wrapNone/>
              <wp:docPr id="48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14" o:spid="_x0000_s1026" o:spt="202" type="#_x0000_t202" style="position:absolute;left:0pt;margin-top:0pt;height:11.65pt;width:9.05pt;mso-position-horizontal:center;mso-position-horizontal-relative:margin;mso-wrap-style:none;z-index:251679744;mso-width-relative:page;mso-height-relative:page;" filled="f" stroked="f" coordsize="21600,21600" o:gfxdata="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a6W/D9EAAAADAQAADwAAAAAAAAABACAAAAAiAAAAZHJzL2Rvd25yZXYueG1sUEsB&#10;AhQAFAAAAAgAh07iQD9nX+/8AQAAAwQAAA4AAAAAAAAAAQAgAAAAIAEAAGRycy9lMm9Eb2MueG1s&#10;UEsFBgAAAAAGAAYAWQEAAI4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17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65100" cy="152400"/>
              <wp:effectExtent l="0" t="0" r="0" b="0"/>
              <wp:wrapNone/>
              <wp:docPr id="47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1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2"/>
                            <w:ind w:left="40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1" o:spid="_x0000_s1026" o:spt="202" type="#_x0000_t202" style="position:absolute;left:0pt;margin-top:0pt;height:12pt;width:13pt;mso-position-horizontal:center;mso-position-horizontal-relative:margin;z-index:251672576;mso-width-relative:page;mso-height-relative:page;" filled="f" stroked="f" coordsize="21600,21600" o:gfxdata="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cHmIX9IAAAADAQAADwAAAAAAAAABACAAAAAiAAAAZHJzL2Rvd25yZXYueG1sUEsB&#10;AhQAFAAAAAgAh07iQKR7naj7AQAABQQAAA4AAAAAAAAAAQAgAAAAIQEAAGRycy9lMm9Eb2MueG1s&#10;UEsFBgAAAAAGAAYAWQEAAI4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2"/>
                      <w:ind w:left="40"/>
                      <w:rPr>
                        <w:rFonts w:ascii="Times New Roman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/>
                        <w:sz w:val="18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65100" cy="152400"/>
              <wp:effectExtent l="0" t="0" r="0" b="0"/>
              <wp:wrapNone/>
              <wp:docPr id="4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1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2"/>
                            <w:ind w:left="40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6" o:spid="_x0000_s1026" o:spt="202" type="#_x0000_t202" style="position:absolute;left:0pt;margin-top:0pt;height:12pt;width:13pt;mso-position-horizontal:center;mso-position-horizontal-relative:margin;z-index:251662336;mso-width-relative:page;mso-height-relative:page;" filled="f" stroked="f" coordsize="21600,21600" o:gfxdata="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cHmIX9IAAAADAQAADwAAAAAAAAABACAAAAAiAAAAZHJzL2Rvd25yZXYueG1sUEsB&#10;AhQAFAAAAAgAh07iQL2cYh37AQAABAQAAA4AAAAAAAAAAQAgAAAAIQEAAGRycy9lMm9Eb2MueG1s&#10;UEsFBgAAAAAGAAYAWQEAAI4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2"/>
                      <w:ind w:left="40"/>
                      <w:rPr>
                        <w:rFonts w:ascii="Times New Roman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/>
                        <w:sz w:val="18"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12"/>
      </w:rPr>
    </w:pP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65100" cy="152400"/>
              <wp:effectExtent l="0" t="0" r="0" b="0"/>
              <wp:wrapNone/>
              <wp:docPr id="45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1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2"/>
                            <w:ind w:left="40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7" o:spid="_x0000_s1026" o:spt="202" type="#_x0000_t202" style="position:absolute;left:0pt;margin-top:0pt;height:12pt;width:13pt;mso-position-horizontal:center;mso-position-horizontal-relative:margin;z-index:251663360;mso-width-relative:page;mso-height-relative:page;" filled="f" stroked="f" coordsize="21600,21600" o:gfxdata="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cHmIX9IAAAADAQAADwAAAAAAAAABACAAAAAiAAAAZHJzL2Rvd25yZXYueG1sUEsB&#10;AhQAFAAAAAgAh07iQHFSlDz7AQAABAQAAA4AAAAAAAAAAQAgAAAAIQEAAGRycy9lMm9Eb2MueG1s&#10;UEsFBgAAAAAGAAYAWQEAAI4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2"/>
                      <w:ind w:left="40"/>
                      <w:rPr>
                        <w:rFonts w:ascii="Times New Roman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/>
                        <w:sz w:val="18"/>
                      </w:rPr>
                      <w:t>28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65100" cy="152400"/>
              <wp:effectExtent l="0" t="0" r="0" b="0"/>
              <wp:wrapNone/>
              <wp:docPr id="44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1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2"/>
                            <w:ind w:left="40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8" o:spid="_x0000_s1026" o:spt="202" type="#_x0000_t202" style="position:absolute;left:0pt;margin-top:0pt;height:12pt;width:13pt;mso-position-horizontal:center;mso-position-horizontal-relative:margin;z-index:251664384;mso-width-relative:page;mso-height-relative:page;" filled="f" stroked="f" coordsize="21600,21600" o:gfxdata="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cHmIX9IAAAADAQAADwAAAAAAAAABACAAAAAiAAAAZHJzL2Rvd25yZXYueG1sUEsB&#10;AhQAFAAAAAgAh07iQH5/86L7AQAABAQAAA4AAAAAAAAAAQAgAAAAIQEAAGRycy9lMm9Eb2MueG1s&#10;UEsFBgAAAAAGAAYAWQEAAI4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2"/>
                      <w:ind w:left="40"/>
                      <w:rPr>
                        <w:rFonts w:ascii="Times New Roman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/>
                        <w:sz w:val="18"/>
                      </w:rPr>
                      <w:t>30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0915F4F"/>
    <w:multiLevelType w:val="multilevel"/>
    <w:tmpl w:val="C0915F4F"/>
    <w:lvl w:ilvl="0" w:tentative="0">
      <w:start w:val="1"/>
      <w:numFmt w:val="decimal"/>
      <w:lvlText w:val="（%1）"/>
      <w:lvlJc w:val="left"/>
      <w:pPr>
        <w:ind w:left="1300" w:hanging="601"/>
        <w:jc w:val="left"/>
      </w:pPr>
      <w:rPr>
        <w:rFonts w:hint="default" w:ascii="宋体" w:hAnsi="宋体" w:eastAsia="宋体" w:cs="宋体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2146" w:hanging="601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992" w:hanging="60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839" w:hanging="60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685" w:hanging="60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532" w:hanging="60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378" w:hanging="60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225" w:hanging="60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071" w:hanging="601"/>
      </w:pPr>
      <w:rPr>
        <w:rFonts w:hint="default"/>
        <w:lang w:val="zh-CN" w:eastAsia="zh-CN" w:bidi="zh-CN"/>
      </w:rPr>
    </w:lvl>
  </w:abstractNum>
  <w:abstractNum w:abstractNumId="1">
    <w:nsid w:val="03A63A41"/>
    <w:multiLevelType w:val="multilevel"/>
    <w:tmpl w:val="03A63A41"/>
    <w:lvl w:ilvl="0" w:tentative="0">
      <w:start w:val="1"/>
      <w:numFmt w:val="decimal"/>
      <w:lvlText w:val="（%1）"/>
      <w:lvlJc w:val="left"/>
      <w:pPr>
        <w:ind w:left="1306" w:hanging="602"/>
        <w:jc w:val="left"/>
      </w:pPr>
      <w:rPr>
        <w:rFonts w:hint="default" w:ascii="宋体" w:hAnsi="宋体" w:eastAsia="宋体" w:cs="宋体"/>
        <w:b/>
        <w:bCs/>
        <w:w w:val="99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2146" w:hanging="602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992" w:hanging="602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839" w:hanging="602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685" w:hanging="602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532" w:hanging="602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378" w:hanging="602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225" w:hanging="602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071" w:hanging="602"/>
      </w:pPr>
      <w:rPr>
        <w:rFonts w:hint="default"/>
        <w:lang w:val="zh-CN" w:eastAsia="zh-CN" w:bidi="zh-CN"/>
      </w:rPr>
    </w:lvl>
  </w:abstractNum>
  <w:abstractNum w:abstractNumId="2">
    <w:nsid w:val="0F9F9CCA"/>
    <w:multiLevelType w:val="multilevel"/>
    <w:tmpl w:val="0F9F9CCA"/>
    <w:lvl w:ilvl="0" w:tentative="0">
      <w:start w:val="1"/>
      <w:numFmt w:val="decimal"/>
      <w:lvlText w:val="%1）"/>
      <w:lvlJc w:val="left"/>
      <w:pPr>
        <w:ind w:left="943" w:hanging="36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zh-CN" w:eastAsia="zh-CN" w:bidi="zh-CN"/>
      </w:rPr>
    </w:lvl>
    <w:lvl w:ilvl="1" w:tentative="0">
      <w:start w:val="1"/>
      <w:numFmt w:val="decimal"/>
      <w:lvlText w:val="（%2）"/>
      <w:lvlJc w:val="left"/>
      <w:pPr>
        <w:ind w:left="1315" w:hanging="601"/>
        <w:jc w:val="left"/>
      </w:pPr>
      <w:rPr>
        <w:rFonts w:hint="default" w:ascii="宋体" w:hAnsi="宋体" w:eastAsia="宋体" w:cs="宋体"/>
        <w:w w:val="100"/>
        <w:sz w:val="22"/>
        <w:szCs w:val="22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249" w:hanging="60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178" w:hanging="60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108" w:hanging="60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037" w:hanging="60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966" w:hanging="60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896" w:hanging="60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825" w:hanging="601"/>
      </w:pPr>
      <w:rPr>
        <w:rFonts w:hint="default"/>
        <w:lang w:val="zh-CN" w:eastAsia="zh-CN" w:bidi="zh-CN"/>
      </w:rPr>
    </w:lvl>
  </w:abstractNum>
  <w:abstractNum w:abstractNumId="3">
    <w:nsid w:val="23E97754"/>
    <w:multiLevelType w:val="multilevel"/>
    <w:tmpl w:val="23E97754"/>
    <w:lvl w:ilvl="0" w:tentative="0">
      <w:start w:val="1"/>
      <w:numFmt w:val="decimal"/>
      <w:lvlText w:val="（%1）"/>
      <w:lvlJc w:val="left"/>
      <w:pPr>
        <w:ind w:left="1187" w:hanging="601"/>
        <w:jc w:val="left"/>
      </w:pPr>
      <w:rPr>
        <w:rFonts w:hint="default" w:ascii="宋体" w:hAnsi="宋体" w:eastAsia="宋体" w:cs="宋体"/>
        <w:b/>
        <w:bCs/>
        <w:w w:val="99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2012" w:hanging="601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845" w:hanging="60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678" w:hanging="60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510" w:hanging="60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343" w:hanging="60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176" w:hanging="60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008" w:hanging="60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841" w:hanging="601"/>
      </w:pPr>
      <w:rPr>
        <w:rFonts w:hint="default"/>
        <w:lang w:val="zh-CN" w:eastAsia="zh-CN" w:bidi="zh-CN"/>
      </w:rPr>
    </w:lvl>
  </w:abstractNum>
  <w:abstractNum w:abstractNumId="4">
    <w:nsid w:val="35E83B33"/>
    <w:multiLevelType w:val="multilevel"/>
    <w:tmpl w:val="35E83B33"/>
    <w:lvl w:ilvl="0" w:tentative="0">
      <w:start w:val="1"/>
      <w:numFmt w:val="decimal"/>
      <w:lvlText w:val="%1）"/>
      <w:lvlJc w:val="left"/>
      <w:pPr>
        <w:ind w:left="1075" w:hanging="36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948" w:hanging="361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816" w:hanging="36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685" w:hanging="36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553" w:hanging="36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422" w:hanging="36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290" w:hanging="36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159" w:hanging="36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027" w:hanging="361"/>
      </w:pPr>
      <w:rPr>
        <w:rFonts w:hint="default"/>
        <w:lang w:val="zh-CN" w:eastAsia="zh-CN" w:bidi="zh-CN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documentProtection w:enforcement="0"/>
  <w:defaultTabStop w:val="720"/>
  <w:drawingGridHorizontalSpacing w:val="110"/>
  <w:noPunctuationKerning w:val="1"/>
  <w:characterSpacingControl w:val="doNotCompress"/>
  <w:compat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ZjZjBmNjFjY2IyYzllNjU0ZjBjNzNlNGE2NzRlNmMifQ=="/>
  </w:docVars>
  <w:rsids>
    <w:rsidRoot w:val="0095084A"/>
    <w:rsid w:val="008D3354"/>
    <w:rsid w:val="009070A1"/>
    <w:rsid w:val="0095084A"/>
    <w:rsid w:val="00C22058"/>
    <w:rsid w:val="00C5420D"/>
    <w:rsid w:val="00F40601"/>
    <w:rsid w:val="01206E05"/>
    <w:rsid w:val="028D64EE"/>
    <w:rsid w:val="032A2EC2"/>
    <w:rsid w:val="04F51779"/>
    <w:rsid w:val="055E6B33"/>
    <w:rsid w:val="057C0333"/>
    <w:rsid w:val="05B243F6"/>
    <w:rsid w:val="05F95B20"/>
    <w:rsid w:val="0636417B"/>
    <w:rsid w:val="084D4514"/>
    <w:rsid w:val="0A952B2D"/>
    <w:rsid w:val="0ACE16D0"/>
    <w:rsid w:val="0B351375"/>
    <w:rsid w:val="0B84338B"/>
    <w:rsid w:val="0D4728C2"/>
    <w:rsid w:val="0E550482"/>
    <w:rsid w:val="0F60313D"/>
    <w:rsid w:val="10E02E3E"/>
    <w:rsid w:val="110E4FD9"/>
    <w:rsid w:val="11987D2E"/>
    <w:rsid w:val="127F6790"/>
    <w:rsid w:val="12F95C09"/>
    <w:rsid w:val="151A2D1E"/>
    <w:rsid w:val="15814DE3"/>
    <w:rsid w:val="15F22D86"/>
    <w:rsid w:val="160A5837"/>
    <w:rsid w:val="18A61A83"/>
    <w:rsid w:val="192973A5"/>
    <w:rsid w:val="198558C4"/>
    <w:rsid w:val="1B8F086C"/>
    <w:rsid w:val="1C1C6104"/>
    <w:rsid w:val="1C725C10"/>
    <w:rsid w:val="1E6210B5"/>
    <w:rsid w:val="1F53244B"/>
    <w:rsid w:val="1F6B0F30"/>
    <w:rsid w:val="21281B74"/>
    <w:rsid w:val="2234120F"/>
    <w:rsid w:val="22916662"/>
    <w:rsid w:val="232F501F"/>
    <w:rsid w:val="236476CD"/>
    <w:rsid w:val="23B92D9A"/>
    <w:rsid w:val="24F04DCE"/>
    <w:rsid w:val="25876769"/>
    <w:rsid w:val="268F5CDF"/>
    <w:rsid w:val="26FB7D5A"/>
    <w:rsid w:val="279024FF"/>
    <w:rsid w:val="28626924"/>
    <w:rsid w:val="298B24D6"/>
    <w:rsid w:val="2A457F5D"/>
    <w:rsid w:val="2AA33A14"/>
    <w:rsid w:val="2AEE5502"/>
    <w:rsid w:val="2B266739"/>
    <w:rsid w:val="2B3E4EAD"/>
    <w:rsid w:val="2B554B9A"/>
    <w:rsid w:val="2B5F325C"/>
    <w:rsid w:val="2C2A763F"/>
    <w:rsid w:val="2CC144AF"/>
    <w:rsid w:val="2E3246BD"/>
    <w:rsid w:val="2EFD2E4A"/>
    <w:rsid w:val="2F581126"/>
    <w:rsid w:val="2F6F756D"/>
    <w:rsid w:val="3156103F"/>
    <w:rsid w:val="34902500"/>
    <w:rsid w:val="34DF325D"/>
    <w:rsid w:val="35781E67"/>
    <w:rsid w:val="36326E1C"/>
    <w:rsid w:val="376F68BF"/>
    <w:rsid w:val="39145622"/>
    <w:rsid w:val="3B7D131D"/>
    <w:rsid w:val="3D6C1882"/>
    <w:rsid w:val="3EC3693C"/>
    <w:rsid w:val="3FB765A4"/>
    <w:rsid w:val="40185875"/>
    <w:rsid w:val="41EA0591"/>
    <w:rsid w:val="43440F97"/>
    <w:rsid w:val="436E711F"/>
    <w:rsid w:val="43CE35A8"/>
    <w:rsid w:val="448F5933"/>
    <w:rsid w:val="44A703AC"/>
    <w:rsid w:val="44AB0E47"/>
    <w:rsid w:val="45952512"/>
    <w:rsid w:val="45D772C6"/>
    <w:rsid w:val="4635141D"/>
    <w:rsid w:val="483B0EAD"/>
    <w:rsid w:val="497336DA"/>
    <w:rsid w:val="4A7032A1"/>
    <w:rsid w:val="4AFB0FA3"/>
    <w:rsid w:val="4D443F9C"/>
    <w:rsid w:val="4E320449"/>
    <w:rsid w:val="4E8567CB"/>
    <w:rsid w:val="4EDE7C89"/>
    <w:rsid w:val="4FA903D6"/>
    <w:rsid w:val="5014388A"/>
    <w:rsid w:val="50B55F18"/>
    <w:rsid w:val="510753C2"/>
    <w:rsid w:val="523715B2"/>
    <w:rsid w:val="52A07C11"/>
    <w:rsid w:val="538D2AA7"/>
    <w:rsid w:val="539D3156"/>
    <w:rsid w:val="55EF04E9"/>
    <w:rsid w:val="587F24DD"/>
    <w:rsid w:val="58E14253"/>
    <w:rsid w:val="5A1A482A"/>
    <w:rsid w:val="5BAC6352"/>
    <w:rsid w:val="5CA64624"/>
    <w:rsid w:val="5D91141C"/>
    <w:rsid w:val="5DE03A1E"/>
    <w:rsid w:val="5E563FFF"/>
    <w:rsid w:val="5F64517D"/>
    <w:rsid w:val="5FAD7E66"/>
    <w:rsid w:val="61862171"/>
    <w:rsid w:val="63973B35"/>
    <w:rsid w:val="65B337A3"/>
    <w:rsid w:val="66D311A9"/>
    <w:rsid w:val="67B22C44"/>
    <w:rsid w:val="683B4A60"/>
    <w:rsid w:val="684B1E35"/>
    <w:rsid w:val="69457D65"/>
    <w:rsid w:val="6C4B6B54"/>
    <w:rsid w:val="6CFD67D1"/>
    <w:rsid w:val="6DE12548"/>
    <w:rsid w:val="6EA608AD"/>
    <w:rsid w:val="6FBD5305"/>
    <w:rsid w:val="73DC1CA1"/>
    <w:rsid w:val="747648A8"/>
    <w:rsid w:val="74FA31C0"/>
    <w:rsid w:val="776C2F5C"/>
    <w:rsid w:val="7A604E8D"/>
    <w:rsid w:val="7A8A18CD"/>
    <w:rsid w:val="7B3311D9"/>
    <w:rsid w:val="7BAD7629"/>
    <w:rsid w:val="7D3A54E8"/>
    <w:rsid w:val="7E2C1E6B"/>
    <w:rsid w:val="7F1B4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qFormat="1" w:unhideWhenUsed="0" w:uiPriority="1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spacing w:before="42"/>
      <w:ind w:left="798"/>
      <w:outlineLvl w:val="0"/>
    </w:pPr>
    <w:rPr>
      <w:b/>
      <w:bCs/>
      <w:sz w:val="28"/>
      <w:szCs w:val="28"/>
    </w:rPr>
  </w:style>
  <w:style w:type="paragraph" w:styleId="3">
    <w:name w:val="heading 2"/>
    <w:basedOn w:val="1"/>
    <w:next w:val="1"/>
    <w:qFormat/>
    <w:uiPriority w:val="1"/>
    <w:pPr>
      <w:ind w:left="777"/>
      <w:outlineLvl w:val="1"/>
    </w:pPr>
    <w:rPr>
      <w:b/>
      <w:bCs/>
      <w:sz w:val="24"/>
      <w:szCs w:val="24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0"/>
    <w:qFormat/>
    <w:uiPriority w:val="0"/>
  </w:style>
  <w:style w:type="paragraph" w:styleId="5">
    <w:name w:val="Body Text"/>
    <w:basedOn w:val="1"/>
    <w:qFormat/>
    <w:uiPriority w:val="1"/>
    <w:rPr>
      <w:sz w:val="24"/>
      <w:szCs w:val="24"/>
    </w:rPr>
  </w:style>
  <w:style w:type="paragraph" w:styleId="6">
    <w:name w:val="Balloon Text"/>
    <w:basedOn w:val="1"/>
    <w:link w:val="19"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paragraph" w:styleId="9">
    <w:name w:val="toc 1"/>
    <w:basedOn w:val="1"/>
    <w:next w:val="1"/>
    <w:qFormat/>
    <w:uiPriority w:val="1"/>
    <w:pPr>
      <w:spacing w:before="123"/>
      <w:ind w:right="1"/>
      <w:jc w:val="center"/>
    </w:pPr>
    <w:rPr>
      <w:b/>
      <w:bCs/>
      <w:sz w:val="24"/>
      <w:szCs w:val="24"/>
    </w:rPr>
  </w:style>
  <w:style w:type="paragraph" w:styleId="10">
    <w:name w:val="toc 2"/>
    <w:basedOn w:val="1"/>
    <w:next w:val="1"/>
    <w:qFormat/>
    <w:uiPriority w:val="1"/>
    <w:pPr>
      <w:spacing w:before="279"/>
      <w:ind w:left="798"/>
    </w:pPr>
    <w:rPr>
      <w:b/>
      <w:bCs/>
      <w:sz w:val="24"/>
      <w:szCs w:val="24"/>
    </w:rPr>
  </w:style>
  <w:style w:type="paragraph" w:styleId="11">
    <w:name w:val="annotation subject"/>
    <w:basedOn w:val="4"/>
    <w:next w:val="4"/>
    <w:link w:val="21"/>
    <w:qFormat/>
    <w:uiPriority w:val="0"/>
    <w:rPr>
      <w:b/>
      <w:bCs/>
    </w:rPr>
  </w:style>
  <w:style w:type="table" w:styleId="13">
    <w:name w:val="Table Grid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5">
    <w:name w:val="annotation reference"/>
    <w:basedOn w:val="14"/>
    <w:qFormat/>
    <w:uiPriority w:val="0"/>
    <w:rPr>
      <w:sz w:val="21"/>
      <w:szCs w:val="21"/>
    </w:rPr>
  </w:style>
  <w:style w:type="table" w:customStyle="1" w:styleId="1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7">
    <w:name w:val="List Paragraph"/>
    <w:basedOn w:val="1"/>
    <w:qFormat/>
    <w:uiPriority w:val="1"/>
    <w:pPr>
      <w:ind w:left="234" w:hanging="602"/>
    </w:pPr>
  </w:style>
  <w:style w:type="paragraph" w:customStyle="1" w:styleId="18">
    <w:name w:val="Table Paragraph"/>
    <w:basedOn w:val="1"/>
    <w:qFormat/>
    <w:uiPriority w:val="1"/>
  </w:style>
  <w:style w:type="character" w:customStyle="1" w:styleId="19">
    <w:name w:val="批注框文本 Char"/>
    <w:basedOn w:val="14"/>
    <w:link w:val="6"/>
    <w:qFormat/>
    <w:uiPriority w:val="0"/>
    <w:rPr>
      <w:rFonts w:ascii="宋体" w:hAnsi="宋体" w:cs="宋体"/>
      <w:sz w:val="18"/>
      <w:szCs w:val="18"/>
      <w:lang w:val="zh-CN" w:bidi="zh-CN"/>
    </w:rPr>
  </w:style>
  <w:style w:type="character" w:customStyle="1" w:styleId="20">
    <w:name w:val="批注文字 Char"/>
    <w:basedOn w:val="14"/>
    <w:link w:val="4"/>
    <w:qFormat/>
    <w:uiPriority w:val="0"/>
    <w:rPr>
      <w:rFonts w:ascii="宋体" w:hAnsi="宋体" w:cs="宋体"/>
      <w:sz w:val="22"/>
      <w:szCs w:val="22"/>
      <w:lang w:val="zh-CN" w:bidi="zh-CN"/>
    </w:rPr>
  </w:style>
  <w:style w:type="character" w:customStyle="1" w:styleId="21">
    <w:name w:val="批注主题 Char"/>
    <w:basedOn w:val="20"/>
    <w:link w:val="11"/>
    <w:qFormat/>
    <w:uiPriority w:val="0"/>
    <w:rPr>
      <w:rFonts w:ascii="宋体" w:hAnsi="宋体" w:cs="宋体"/>
      <w:b/>
      <w:bCs/>
      <w:sz w:val="22"/>
      <w:szCs w:val="22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7.xml"/><Relationship Id="rId8" Type="http://schemas.openxmlformats.org/officeDocument/2006/relationships/footer" Target="footer6.xml"/><Relationship Id="rId7" Type="http://schemas.openxmlformats.org/officeDocument/2006/relationships/footer" Target="footer5.xml"/><Relationship Id="rId6" Type="http://schemas.openxmlformats.org/officeDocument/2006/relationships/footer" Target="footer4.xml"/><Relationship Id="rId56" Type="http://schemas.openxmlformats.org/officeDocument/2006/relationships/fontTable" Target="fontTable.xml"/><Relationship Id="rId55" Type="http://schemas.openxmlformats.org/officeDocument/2006/relationships/customXml" Target="../customXml/item2.xml"/><Relationship Id="rId54" Type="http://schemas.openxmlformats.org/officeDocument/2006/relationships/numbering" Target="numbering.xml"/><Relationship Id="rId53" Type="http://schemas.openxmlformats.org/officeDocument/2006/relationships/customXml" Target="../customXml/item1.xml"/><Relationship Id="rId52" Type="http://schemas.openxmlformats.org/officeDocument/2006/relationships/image" Target="media/image39.jpeg"/><Relationship Id="rId51" Type="http://schemas.openxmlformats.org/officeDocument/2006/relationships/image" Target="media/image38.jpeg"/><Relationship Id="rId50" Type="http://schemas.openxmlformats.org/officeDocument/2006/relationships/image" Target="media/image37.jpeg"/><Relationship Id="rId5" Type="http://schemas.openxmlformats.org/officeDocument/2006/relationships/footer" Target="footer3.xml"/><Relationship Id="rId49" Type="http://schemas.openxmlformats.org/officeDocument/2006/relationships/image" Target="media/image36.jpeg"/><Relationship Id="rId48" Type="http://schemas.openxmlformats.org/officeDocument/2006/relationships/image" Target="media/image35.jpeg"/><Relationship Id="rId47" Type="http://schemas.openxmlformats.org/officeDocument/2006/relationships/image" Target="media/image34.jpeg"/><Relationship Id="rId46" Type="http://schemas.openxmlformats.org/officeDocument/2006/relationships/image" Target="media/image33.jpeg"/><Relationship Id="rId45" Type="http://schemas.openxmlformats.org/officeDocument/2006/relationships/image" Target="media/image32.jpeg"/><Relationship Id="rId44" Type="http://schemas.openxmlformats.org/officeDocument/2006/relationships/image" Target="media/image31.jpeg"/><Relationship Id="rId43" Type="http://schemas.openxmlformats.org/officeDocument/2006/relationships/image" Target="media/image30.jpeg"/><Relationship Id="rId42" Type="http://schemas.openxmlformats.org/officeDocument/2006/relationships/image" Target="media/image29.jpeg"/><Relationship Id="rId41" Type="http://schemas.openxmlformats.org/officeDocument/2006/relationships/image" Target="media/image28.jpeg"/><Relationship Id="rId40" Type="http://schemas.openxmlformats.org/officeDocument/2006/relationships/image" Target="media/image27.jpeg"/><Relationship Id="rId4" Type="http://schemas.openxmlformats.org/officeDocument/2006/relationships/footer" Target="footer2.xml"/><Relationship Id="rId39" Type="http://schemas.openxmlformats.org/officeDocument/2006/relationships/image" Target="media/image26.jpeg"/><Relationship Id="rId38" Type="http://schemas.openxmlformats.org/officeDocument/2006/relationships/image" Target="media/image25.jpeg"/><Relationship Id="rId37" Type="http://schemas.openxmlformats.org/officeDocument/2006/relationships/image" Target="media/image24.jpeg"/><Relationship Id="rId36" Type="http://schemas.openxmlformats.org/officeDocument/2006/relationships/image" Target="media/image23.jpeg"/><Relationship Id="rId35" Type="http://schemas.openxmlformats.org/officeDocument/2006/relationships/image" Target="media/image22.jpeg"/><Relationship Id="rId34" Type="http://schemas.openxmlformats.org/officeDocument/2006/relationships/image" Target="media/image21.jpeg"/><Relationship Id="rId33" Type="http://schemas.openxmlformats.org/officeDocument/2006/relationships/image" Target="media/image20.jpeg"/><Relationship Id="rId32" Type="http://schemas.openxmlformats.org/officeDocument/2006/relationships/image" Target="media/image19.jpeg"/><Relationship Id="rId31" Type="http://schemas.openxmlformats.org/officeDocument/2006/relationships/image" Target="media/image18.jpeg"/><Relationship Id="rId30" Type="http://schemas.openxmlformats.org/officeDocument/2006/relationships/image" Target="media/image17.jpeg"/><Relationship Id="rId3" Type="http://schemas.openxmlformats.org/officeDocument/2006/relationships/footer" Target="footer1.xml"/><Relationship Id="rId29" Type="http://schemas.openxmlformats.org/officeDocument/2006/relationships/image" Target="media/image16.jpeg"/><Relationship Id="rId28" Type="http://schemas.openxmlformats.org/officeDocument/2006/relationships/image" Target="media/image15.jpeg"/><Relationship Id="rId27" Type="http://schemas.openxmlformats.org/officeDocument/2006/relationships/image" Target="media/image14.png"/><Relationship Id="rId26" Type="http://schemas.openxmlformats.org/officeDocument/2006/relationships/image" Target="media/image13.jpeg"/><Relationship Id="rId25" Type="http://schemas.openxmlformats.org/officeDocument/2006/relationships/image" Target="media/image12.jpeg"/><Relationship Id="rId24" Type="http://schemas.openxmlformats.org/officeDocument/2006/relationships/image" Target="media/image11.jpeg"/><Relationship Id="rId23" Type="http://schemas.openxmlformats.org/officeDocument/2006/relationships/image" Target="media/image10.jpeg"/><Relationship Id="rId22" Type="http://schemas.openxmlformats.org/officeDocument/2006/relationships/image" Target="media/image9.jpeg"/><Relationship Id="rId21" Type="http://schemas.openxmlformats.org/officeDocument/2006/relationships/image" Target="media/image8.jpeg"/><Relationship Id="rId20" Type="http://schemas.openxmlformats.org/officeDocument/2006/relationships/image" Target="media/image7.jpeg"/><Relationship Id="rId2" Type="http://schemas.openxmlformats.org/officeDocument/2006/relationships/settings" Target="settings.xml"/><Relationship Id="rId19" Type="http://schemas.openxmlformats.org/officeDocument/2006/relationships/image" Target="media/image6.jpeg"/><Relationship Id="rId18" Type="http://schemas.openxmlformats.org/officeDocument/2006/relationships/image" Target="media/image5.jpeg"/><Relationship Id="rId17" Type="http://schemas.openxmlformats.org/officeDocument/2006/relationships/image" Target="media/image4.jpeg"/><Relationship Id="rId16" Type="http://schemas.openxmlformats.org/officeDocument/2006/relationships/image" Target="media/image3.png"/><Relationship Id="rId15" Type="http://schemas.openxmlformats.org/officeDocument/2006/relationships/image" Target="media/image2.png"/><Relationship Id="rId14" Type="http://schemas.openxmlformats.org/officeDocument/2006/relationships/image" Target="media/image1.png"/><Relationship Id="rId13" Type="http://schemas.openxmlformats.org/officeDocument/2006/relationships/theme" Target="theme/theme1.xml"/><Relationship Id="rId12" Type="http://schemas.openxmlformats.org/officeDocument/2006/relationships/footer" Target="footer10.xml"/><Relationship Id="rId11" Type="http://schemas.openxmlformats.org/officeDocument/2006/relationships/footer" Target="footer9.xml"/><Relationship Id="rId10" Type="http://schemas.openxmlformats.org/officeDocument/2006/relationships/footer" Target="footer8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8ADFD5A-59F8-4F20-BA87-675D4F865F2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57</Pages>
  <Words>13105</Words>
  <Characters>16015</Characters>
  <Lines>141</Lines>
  <Paragraphs>39</Paragraphs>
  <TotalTime>9</TotalTime>
  <ScaleCrop>false</ScaleCrop>
  <LinksUpToDate>false</LinksUpToDate>
  <CharactersWithSpaces>16721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2023-06-21T01:52:00Z</dcterms:created>
  <dc:creator>lenovo</dc:creator>
  <cp:lastModifiedBy>王杰</cp:lastModifiedBy>
  <dcterms:modified xsi:type="dcterms:W3CDTF">2023-07-13T05:37:37Z</dcterms:modified>
  <dc:title>&lt;C1FAC1EACFD8CBB3BFB5B9E8D2B1C1B6D3D0CFDED4F0C8CEB9ABCBBED1CCC6F8CDD1C1F2CFEEC4BFBFA2B9A4BBB7BEB3B1A3BBA4D1E9CAD5BCE0B2E2B1A8B8E6B1ED202E646F63&gt;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2022-01-07T00:00:00Z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2022-01-11T00:00:00Z</vt:filetime>
  </property>
  <property fmtid="{D5CDD505-2E9C-101B-9397-08002B2CF9AE}" pid="5" name="KSOProductBuildVer">
    <vt:lpwstr>2052-11.1.0.14309</vt:lpwstr>
  </property>
  <property fmtid="{D5CDD505-2E9C-101B-9397-08002B2CF9AE}" pid="6" name="ICV">
    <vt:lpwstr>7922AC43B9A14B9AA406961EED50B4E4</vt:lpwstr>
  </property>
</Properties>
</file>